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BD" w:rsidRDefault="004D616F" w:rsidP="00EB5E05">
      <w:pPr>
        <w:pStyle w:val="Default"/>
        <w:jc w:val="center"/>
      </w:pPr>
      <w:r>
        <w:rPr>
          <w:noProof/>
          <w:lang w:eastAsia="fr-FR"/>
        </w:rPr>
        <w:drawing>
          <wp:inline distT="0" distB="0" distL="0" distR="0" wp14:anchorId="1E139D88" wp14:editId="30C4E129">
            <wp:extent cx="5760720" cy="1404176"/>
            <wp:effectExtent l="0" t="0" r="0" b="5715"/>
            <wp:docPr id="1" name="Image 1" descr="P. Bernier, Accident de chasse, Hippopotam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Bernier, Accident de chasse, Hippopotame, 20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404176"/>
                    </a:xfrm>
                    <a:prstGeom prst="rect">
                      <a:avLst/>
                    </a:prstGeom>
                    <a:noFill/>
                    <a:ln>
                      <a:noFill/>
                    </a:ln>
                  </pic:spPr>
                </pic:pic>
              </a:graphicData>
            </a:graphic>
          </wp:inline>
        </w:drawing>
      </w:r>
    </w:p>
    <w:p w:rsidR="004D616F" w:rsidRDefault="004D616F" w:rsidP="00E619BD">
      <w:pPr>
        <w:pStyle w:val="Default"/>
      </w:pPr>
    </w:p>
    <w:p w:rsidR="00EB5E05" w:rsidRDefault="00EB5E05" w:rsidP="00EB5E05">
      <w:pPr>
        <w:pStyle w:val="Default"/>
        <w:jc w:val="both"/>
        <w:rPr>
          <w:sz w:val="22"/>
          <w:szCs w:val="22"/>
        </w:rPr>
      </w:pPr>
    </w:p>
    <w:p w:rsidR="00E619BD" w:rsidRPr="00EB5E05" w:rsidRDefault="00E619BD" w:rsidP="00EB5E05">
      <w:pPr>
        <w:pStyle w:val="Default"/>
        <w:jc w:val="both"/>
        <w:rPr>
          <w:sz w:val="22"/>
          <w:szCs w:val="22"/>
        </w:rPr>
      </w:pPr>
      <w:r w:rsidRPr="00EB5E05">
        <w:rPr>
          <w:sz w:val="22"/>
          <w:szCs w:val="22"/>
        </w:rPr>
        <w:t xml:space="preserve">Bonjour, </w:t>
      </w:r>
    </w:p>
    <w:p w:rsidR="001A75AA" w:rsidRPr="00EB5E05" w:rsidRDefault="001A75AA" w:rsidP="00EB5E05">
      <w:pPr>
        <w:pStyle w:val="Default"/>
        <w:jc w:val="both"/>
        <w:rPr>
          <w:sz w:val="22"/>
          <w:szCs w:val="22"/>
        </w:rPr>
      </w:pPr>
    </w:p>
    <w:p w:rsidR="00E619BD" w:rsidRPr="00EB5E05" w:rsidRDefault="00E619BD" w:rsidP="00EB5E05">
      <w:pPr>
        <w:pStyle w:val="Default"/>
        <w:jc w:val="both"/>
        <w:rPr>
          <w:sz w:val="22"/>
          <w:szCs w:val="22"/>
        </w:rPr>
      </w:pPr>
      <w:r w:rsidRPr="00EB5E05">
        <w:rPr>
          <w:sz w:val="22"/>
          <w:szCs w:val="22"/>
        </w:rPr>
        <w:t xml:space="preserve">Sous la responsabilité du </w:t>
      </w:r>
      <w:r w:rsidR="0010011E" w:rsidRPr="00EB5E05">
        <w:rPr>
          <w:sz w:val="22"/>
          <w:szCs w:val="22"/>
        </w:rPr>
        <w:t>C</w:t>
      </w:r>
      <w:r w:rsidRPr="00EB5E05">
        <w:rPr>
          <w:sz w:val="22"/>
          <w:szCs w:val="22"/>
        </w:rPr>
        <w:t xml:space="preserve">omité </w:t>
      </w:r>
      <w:r w:rsidR="001A75AA" w:rsidRPr="00EB5E05">
        <w:rPr>
          <w:sz w:val="22"/>
          <w:szCs w:val="22"/>
        </w:rPr>
        <w:t>a</w:t>
      </w:r>
      <w:r w:rsidRPr="00EB5E05">
        <w:rPr>
          <w:sz w:val="22"/>
          <w:szCs w:val="22"/>
        </w:rPr>
        <w:t xml:space="preserve">cadémique de l’Enseignement </w:t>
      </w:r>
      <w:r w:rsidR="0010011E" w:rsidRPr="00EB5E05">
        <w:rPr>
          <w:sz w:val="22"/>
          <w:szCs w:val="22"/>
        </w:rPr>
        <w:t>c</w:t>
      </w:r>
      <w:r w:rsidRPr="00EB5E05">
        <w:rPr>
          <w:sz w:val="22"/>
          <w:szCs w:val="22"/>
        </w:rPr>
        <w:t xml:space="preserve">atholique (CAEC), la </w:t>
      </w:r>
      <w:r w:rsidR="0010011E" w:rsidRPr="00EB5E05">
        <w:rPr>
          <w:sz w:val="22"/>
          <w:szCs w:val="22"/>
        </w:rPr>
        <w:t>C</w:t>
      </w:r>
      <w:r w:rsidRPr="00EB5E05">
        <w:rPr>
          <w:sz w:val="22"/>
          <w:szCs w:val="22"/>
        </w:rPr>
        <w:t xml:space="preserve">ommission </w:t>
      </w:r>
      <w:r w:rsidR="0010011E" w:rsidRPr="00EB5E05">
        <w:rPr>
          <w:sz w:val="22"/>
          <w:szCs w:val="22"/>
        </w:rPr>
        <w:t>r</w:t>
      </w:r>
      <w:r w:rsidRPr="00EB5E05">
        <w:rPr>
          <w:sz w:val="22"/>
          <w:szCs w:val="22"/>
        </w:rPr>
        <w:t>égionale Arts et Culture (CRAC) a élaboré le site "</w:t>
      </w:r>
      <w:hyperlink r:id="rId5" w:history="1">
        <w:r w:rsidRPr="00EB5E05">
          <w:rPr>
            <w:rStyle w:val="Lienhypertexte"/>
            <w:sz w:val="22"/>
            <w:szCs w:val="22"/>
          </w:rPr>
          <w:t>Animal</w:t>
        </w:r>
      </w:hyperlink>
      <w:r w:rsidRPr="00EB5E05">
        <w:rPr>
          <w:sz w:val="22"/>
          <w:szCs w:val="22"/>
        </w:rPr>
        <w:t xml:space="preserve">" </w:t>
      </w:r>
      <w:r w:rsidR="001A75AA" w:rsidRPr="00EB5E05">
        <w:rPr>
          <w:sz w:val="22"/>
          <w:szCs w:val="22"/>
        </w:rPr>
        <w:t>d</w:t>
      </w:r>
      <w:r w:rsidRPr="00EB5E05">
        <w:rPr>
          <w:sz w:val="22"/>
          <w:szCs w:val="22"/>
        </w:rPr>
        <w:t xml:space="preserve">ans le cadre de l’opération </w:t>
      </w:r>
      <w:proofErr w:type="spellStart"/>
      <w:r w:rsidRPr="00EB5E05">
        <w:rPr>
          <w:sz w:val="22"/>
          <w:szCs w:val="22"/>
        </w:rPr>
        <w:t>Trans’arts</w:t>
      </w:r>
      <w:proofErr w:type="spellEnd"/>
      <w:r w:rsidRPr="00EB5E05">
        <w:rPr>
          <w:sz w:val="22"/>
          <w:szCs w:val="22"/>
        </w:rPr>
        <w:t xml:space="preserve"> 2016-</w:t>
      </w:r>
      <w:r w:rsidR="001A75AA" w:rsidRPr="00EB5E05">
        <w:rPr>
          <w:sz w:val="22"/>
          <w:szCs w:val="22"/>
        </w:rPr>
        <w:t>20</w:t>
      </w:r>
      <w:r w:rsidRPr="00EB5E05">
        <w:rPr>
          <w:sz w:val="22"/>
          <w:szCs w:val="22"/>
        </w:rPr>
        <w:t xml:space="preserve">17. </w:t>
      </w:r>
    </w:p>
    <w:p w:rsidR="00E619BD" w:rsidRPr="00EB5E05" w:rsidRDefault="00E619BD" w:rsidP="00EB5E05">
      <w:pPr>
        <w:pStyle w:val="Default"/>
        <w:jc w:val="both"/>
        <w:rPr>
          <w:sz w:val="22"/>
          <w:szCs w:val="22"/>
        </w:rPr>
      </w:pPr>
      <w:r w:rsidRPr="00EB5E05">
        <w:rPr>
          <w:sz w:val="22"/>
          <w:szCs w:val="22"/>
        </w:rPr>
        <w:t xml:space="preserve">Ce site a été ensuite réalisé par Vincent Boulaire (DDEC du Morbihan). </w:t>
      </w:r>
    </w:p>
    <w:p w:rsidR="001A75AA" w:rsidRPr="00EB5E05" w:rsidRDefault="001A75AA" w:rsidP="00EB5E05">
      <w:pPr>
        <w:pStyle w:val="Default"/>
        <w:jc w:val="both"/>
        <w:rPr>
          <w:sz w:val="22"/>
          <w:szCs w:val="22"/>
        </w:rPr>
      </w:pPr>
    </w:p>
    <w:p w:rsidR="00E619BD" w:rsidRPr="00EB5E05" w:rsidRDefault="00E619BD" w:rsidP="00EB5E05">
      <w:pPr>
        <w:pStyle w:val="Default"/>
        <w:jc w:val="both"/>
        <w:rPr>
          <w:sz w:val="22"/>
          <w:szCs w:val="22"/>
        </w:rPr>
      </w:pPr>
      <w:r w:rsidRPr="00EB5E05">
        <w:rPr>
          <w:sz w:val="22"/>
          <w:szCs w:val="22"/>
        </w:rPr>
        <w:t>Vous pourrez cons</w:t>
      </w:r>
      <w:r w:rsidR="0010011E" w:rsidRPr="00EB5E05">
        <w:rPr>
          <w:sz w:val="22"/>
          <w:szCs w:val="22"/>
        </w:rPr>
        <w:t xml:space="preserve">ulter également </w:t>
      </w:r>
      <w:r w:rsidRPr="00EB5E05">
        <w:rPr>
          <w:sz w:val="22"/>
          <w:szCs w:val="22"/>
        </w:rPr>
        <w:t xml:space="preserve">la </w:t>
      </w:r>
      <w:hyperlink r:id="rId6" w:history="1">
        <w:r w:rsidRPr="00EB5E05">
          <w:rPr>
            <w:rStyle w:val="Lienhypertexte"/>
            <w:sz w:val="22"/>
            <w:szCs w:val="22"/>
          </w:rPr>
          <w:t>carte des 220 établissements bretons</w:t>
        </w:r>
      </w:hyperlink>
      <w:r w:rsidRPr="00EB5E05">
        <w:rPr>
          <w:sz w:val="22"/>
          <w:szCs w:val="22"/>
        </w:rPr>
        <w:t xml:space="preserve"> inscrits à l’opération pour cette année. </w:t>
      </w:r>
    </w:p>
    <w:p w:rsidR="0010011E" w:rsidRPr="00EB5E05" w:rsidRDefault="0010011E" w:rsidP="00EB5E05">
      <w:pPr>
        <w:pStyle w:val="Default"/>
        <w:jc w:val="both"/>
        <w:rPr>
          <w:sz w:val="22"/>
          <w:szCs w:val="22"/>
        </w:rPr>
      </w:pPr>
    </w:p>
    <w:p w:rsidR="00E619BD" w:rsidRPr="00EB5E05" w:rsidRDefault="00E619BD" w:rsidP="00EB5E05">
      <w:pPr>
        <w:pStyle w:val="Default"/>
        <w:jc w:val="both"/>
        <w:rPr>
          <w:sz w:val="22"/>
          <w:szCs w:val="22"/>
        </w:rPr>
      </w:pPr>
      <w:r w:rsidRPr="00EB5E05">
        <w:rPr>
          <w:sz w:val="22"/>
          <w:szCs w:val="22"/>
        </w:rPr>
        <w:t>Sur le site "</w:t>
      </w:r>
      <w:hyperlink r:id="rId7" w:history="1">
        <w:r w:rsidRPr="00EB5E05">
          <w:rPr>
            <w:rStyle w:val="Lienhypertexte"/>
            <w:sz w:val="22"/>
            <w:szCs w:val="22"/>
          </w:rPr>
          <w:t>Animal</w:t>
        </w:r>
      </w:hyperlink>
      <w:r w:rsidRPr="00EB5E05">
        <w:rPr>
          <w:sz w:val="22"/>
          <w:szCs w:val="22"/>
        </w:rPr>
        <w:t>"</w:t>
      </w:r>
      <w:r w:rsidR="001A75AA" w:rsidRPr="00EB5E05">
        <w:rPr>
          <w:sz w:val="22"/>
          <w:szCs w:val="22"/>
        </w:rPr>
        <w:t>,</w:t>
      </w:r>
      <w:r w:rsidRPr="00EB5E05">
        <w:rPr>
          <w:sz w:val="22"/>
          <w:szCs w:val="22"/>
        </w:rPr>
        <w:t xml:space="preserve"> vous trouverez de nombreuses références artistiques déclinées en 12 grandes parties : </w:t>
      </w:r>
      <w:r w:rsidR="001A75AA" w:rsidRPr="00EB5E05">
        <w:rPr>
          <w:sz w:val="22"/>
          <w:szCs w:val="22"/>
        </w:rPr>
        <w:t>c</w:t>
      </w:r>
      <w:r w:rsidRPr="00EB5E05">
        <w:rPr>
          <w:sz w:val="22"/>
          <w:szCs w:val="22"/>
        </w:rPr>
        <w:t xml:space="preserve">lassification animale, </w:t>
      </w:r>
      <w:r w:rsidR="001A75AA" w:rsidRPr="00EB5E05">
        <w:rPr>
          <w:sz w:val="22"/>
          <w:szCs w:val="22"/>
        </w:rPr>
        <w:t>d</w:t>
      </w:r>
      <w:r w:rsidRPr="00EB5E05">
        <w:rPr>
          <w:sz w:val="22"/>
          <w:szCs w:val="22"/>
        </w:rPr>
        <w:t xml:space="preserve">e quelques espèces, </w:t>
      </w:r>
      <w:r w:rsidR="001A75AA" w:rsidRPr="00EB5E05">
        <w:rPr>
          <w:sz w:val="22"/>
          <w:szCs w:val="22"/>
        </w:rPr>
        <w:t>t</w:t>
      </w:r>
      <w:r w:rsidRPr="00EB5E05">
        <w:rPr>
          <w:sz w:val="22"/>
          <w:szCs w:val="22"/>
        </w:rPr>
        <w:t xml:space="preserve">emps, </w:t>
      </w:r>
      <w:r w:rsidR="001A75AA" w:rsidRPr="00EB5E05">
        <w:rPr>
          <w:sz w:val="22"/>
          <w:szCs w:val="22"/>
        </w:rPr>
        <w:t>e</w:t>
      </w:r>
      <w:r w:rsidRPr="00EB5E05">
        <w:rPr>
          <w:sz w:val="22"/>
          <w:szCs w:val="22"/>
        </w:rPr>
        <w:t xml:space="preserve">space, </w:t>
      </w:r>
      <w:r w:rsidR="001A75AA" w:rsidRPr="00EB5E05">
        <w:rPr>
          <w:sz w:val="22"/>
          <w:szCs w:val="22"/>
        </w:rPr>
        <w:t>t</w:t>
      </w:r>
      <w:r w:rsidRPr="00EB5E05">
        <w:rPr>
          <w:sz w:val="22"/>
          <w:szCs w:val="22"/>
        </w:rPr>
        <w:t xml:space="preserve">races et empreintes, </w:t>
      </w:r>
      <w:r w:rsidR="001A75AA" w:rsidRPr="00EB5E05">
        <w:rPr>
          <w:sz w:val="22"/>
          <w:szCs w:val="22"/>
        </w:rPr>
        <w:t>m</w:t>
      </w:r>
      <w:r w:rsidRPr="00EB5E05">
        <w:rPr>
          <w:sz w:val="22"/>
          <w:szCs w:val="22"/>
        </w:rPr>
        <w:t xml:space="preserve">atières et matériaux, </w:t>
      </w:r>
      <w:r w:rsidR="001A75AA" w:rsidRPr="00EB5E05">
        <w:rPr>
          <w:sz w:val="22"/>
          <w:szCs w:val="22"/>
        </w:rPr>
        <w:t>s</w:t>
      </w:r>
      <w:r w:rsidRPr="00EB5E05">
        <w:rPr>
          <w:sz w:val="22"/>
          <w:szCs w:val="22"/>
        </w:rPr>
        <w:t xml:space="preserve">ens, etc. Chaque partie est elle-même déclinée en un certain nombre de thèmes. </w:t>
      </w:r>
    </w:p>
    <w:p w:rsidR="0010011E" w:rsidRPr="00EB5E05" w:rsidRDefault="0010011E" w:rsidP="00EB5E05">
      <w:pPr>
        <w:pStyle w:val="Default"/>
        <w:jc w:val="both"/>
        <w:rPr>
          <w:sz w:val="22"/>
          <w:szCs w:val="22"/>
        </w:rPr>
      </w:pPr>
    </w:p>
    <w:p w:rsidR="00E619BD" w:rsidRPr="00EB5E05" w:rsidRDefault="00E619BD" w:rsidP="00EB5E05">
      <w:pPr>
        <w:pStyle w:val="Default"/>
        <w:jc w:val="both"/>
        <w:rPr>
          <w:sz w:val="22"/>
          <w:szCs w:val="22"/>
        </w:rPr>
      </w:pPr>
      <w:r w:rsidRPr="00EB5E05">
        <w:rPr>
          <w:sz w:val="22"/>
          <w:szCs w:val="22"/>
        </w:rPr>
        <w:t>A l’intérieur de chaque partie et sous-partie, les œuvres</w:t>
      </w:r>
      <w:r w:rsidR="0010011E" w:rsidRPr="00EB5E05">
        <w:rPr>
          <w:sz w:val="22"/>
          <w:szCs w:val="22"/>
        </w:rPr>
        <w:t xml:space="preserve"> </w:t>
      </w:r>
      <w:r w:rsidRPr="00EB5E05">
        <w:rPr>
          <w:sz w:val="22"/>
          <w:szCs w:val="22"/>
        </w:rPr>
        <w:t xml:space="preserve">choisies l’ont été pour représenter la diversité des époques, des origines géographiques, des genres, des matériaux et supports, des techniques... </w:t>
      </w:r>
    </w:p>
    <w:p w:rsidR="0010011E" w:rsidRPr="00EB5E05" w:rsidRDefault="0010011E" w:rsidP="00EB5E05">
      <w:pPr>
        <w:pStyle w:val="Default"/>
        <w:jc w:val="both"/>
        <w:rPr>
          <w:sz w:val="22"/>
          <w:szCs w:val="22"/>
        </w:rPr>
      </w:pPr>
    </w:p>
    <w:p w:rsidR="00E619BD" w:rsidRPr="00EB5E05" w:rsidRDefault="00E619BD" w:rsidP="00EB5E05">
      <w:pPr>
        <w:pStyle w:val="Default"/>
        <w:jc w:val="both"/>
        <w:rPr>
          <w:sz w:val="22"/>
          <w:szCs w:val="22"/>
        </w:rPr>
      </w:pPr>
      <w:r w:rsidRPr="00EB5E05">
        <w:rPr>
          <w:sz w:val="22"/>
          <w:szCs w:val="22"/>
        </w:rPr>
        <w:t xml:space="preserve">Chaque illustration est référencée et peut faire le lien avec une vidéo. </w:t>
      </w:r>
    </w:p>
    <w:p w:rsidR="001A75AA" w:rsidRPr="00EB5E05" w:rsidRDefault="001A75AA" w:rsidP="00EB5E05">
      <w:pPr>
        <w:pStyle w:val="Default"/>
        <w:jc w:val="both"/>
        <w:rPr>
          <w:sz w:val="22"/>
          <w:szCs w:val="22"/>
        </w:rPr>
      </w:pPr>
    </w:p>
    <w:p w:rsidR="00E619BD" w:rsidRPr="00EB5E05" w:rsidRDefault="00E619BD" w:rsidP="00EB5E05">
      <w:pPr>
        <w:pStyle w:val="Default"/>
        <w:jc w:val="both"/>
        <w:rPr>
          <w:sz w:val="22"/>
          <w:szCs w:val="22"/>
        </w:rPr>
      </w:pPr>
      <w:r w:rsidRPr="00EB5E05">
        <w:rPr>
          <w:b/>
          <w:bCs/>
          <w:sz w:val="22"/>
          <w:szCs w:val="22"/>
        </w:rPr>
        <w:t>Ce site est un référentiel à l’usage des enseignants dans le cadre de leur démarche pédagogique artistique et de l’enseignement de l’</w:t>
      </w:r>
      <w:r w:rsidR="001A75AA" w:rsidRPr="00EB5E05">
        <w:rPr>
          <w:b/>
          <w:bCs/>
          <w:sz w:val="22"/>
          <w:szCs w:val="22"/>
        </w:rPr>
        <w:t>h</w:t>
      </w:r>
      <w:r w:rsidRPr="00EB5E05">
        <w:rPr>
          <w:b/>
          <w:bCs/>
          <w:sz w:val="22"/>
          <w:szCs w:val="22"/>
        </w:rPr>
        <w:t xml:space="preserve">istoire des </w:t>
      </w:r>
      <w:r w:rsidR="001A75AA" w:rsidRPr="00EB5E05">
        <w:rPr>
          <w:b/>
          <w:bCs/>
          <w:sz w:val="22"/>
          <w:szCs w:val="22"/>
        </w:rPr>
        <w:t>a</w:t>
      </w:r>
      <w:r w:rsidRPr="00EB5E05">
        <w:rPr>
          <w:b/>
          <w:bCs/>
          <w:sz w:val="22"/>
          <w:szCs w:val="22"/>
        </w:rPr>
        <w:t xml:space="preserve">rts. </w:t>
      </w:r>
    </w:p>
    <w:p w:rsidR="001A75AA" w:rsidRPr="00EB5E05" w:rsidRDefault="001A75AA" w:rsidP="00EB5E05">
      <w:pPr>
        <w:pStyle w:val="Default"/>
        <w:jc w:val="both"/>
        <w:rPr>
          <w:sz w:val="22"/>
          <w:szCs w:val="22"/>
        </w:rPr>
      </w:pPr>
    </w:p>
    <w:p w:rsidR="00E619BD" w:rsidRPr="00EB5E05" w:rsidRDefault="00E619BD" w:rsidP="00EB5E05">
      <w:pPr>
        <w:pStyle w:val="Default"/>
        <w:jc w:val="both"/>
        <w:rPr>
          <w:sz w:val="22"/>
          <w:szCs w:val="22"/>
        </w:rPr>
      </w:pPr>
      <w:r w:rsidRPr="00EB5E05">
        <w:rPr>
          <w:sz w:val="22"/>
          <w:szCs w:val="22"/>
        </w:rPr>
        <w:t xml:space="preserve">Il contribue à enrichir les projets, à en conforter le sens et à nourrir la culture des élèves par la rencontre avec des </w:t>
      </w:r>
      <w:r w:rsidR="001A75AA" w:rsidRPr="00EB5E05">
        <w:rPr>
          <w:sz w:val="22"/>
          <w:szCs w:val="22"/>
        </w:rPr>
        <w:t>œuvres</w:t>
      </w:r>
      <w:r w:rsidRPr="00EB5E05">
        <w:rPr>
          <w:sz w:val="22"/>
          <w:szCs w:val="22"/>
        </w:rPr>
        <w:t xml:space="preserve"> au travers d’une pratique effective. </w:t>
      </w:r>
    </w:p>
    <w:p w:rsidR="00E619BD" w:rsidRPr="00EB5E05" w:rsidRDefault="00E619BD" w:rsidP="00EB5E05">
      <w:pPr>
        <w:pStyle w:val="Default"/>
        <w:jc w:val="both"/>
        <w:rPr>
          <w:sz w:val="22"/>
          <w:szCs w:val="22"/>
        </w:rPr>
      </w:pPr>
      <w:r w:rsidRPr="00EB5E05">
        <w:rPr>
          <w:sz w:val="22"/>
          <w:szCs w:val="22"/>
        </w:rPr>
        <w:t xml:space="preserve">Certaines </w:t>
      </w:r>
      <w:proofErr w:type="spellStart"/>
      <w:r w:rsidRPr="00EB5E05">
        <w:rPr>
          <w:b/>
          <w:sz w:val="22"/>
          <w:szCs w:val="22"/>
        </w:rPr>
        <w:t>Chroniqu'arts</w:t>
      </w:r>
      <w:proofErr w:type="spellEnd"/>
      <w:r w:rsidRPr="00EB5E05">
        <w:rPr>
          <w:sz w:val="22"/>
          <w:szCs w:val="22"/>
        </w:rPr>
        <w:t xml:space="preserve"> (en lien avec la thématique </w:t>
      </w:r>
      <w:r w:rsidR="001A75AA" w:rsidRPr="00EB5E05">
        <w:rPr>
          <w:sz w:val="22"/>
          <w:szCs w:val="22"/>
        </w:rPr>
        <w:t>« </w:t>
      </w:r>
      <w:r w:rsidRPr="00EB5E05">
        <w:rPr>
          <w:sz w:val="22"/>
          <w:szCs w:val="22"/>
        </w:rPr>
        <w:t>Animal</w:t>
      </w:r>
      <w:r w:rsidR="001A75AA" w:rsidRPr="00EB5E05">
        <w:rPr>
          <w:sz w:val="22"/>
          <w:szCs w:val="22"/>
        </w:rPr>
        <w:t> »</w:t>
      </w:r>
      <w:r w:rsidRPr="00EB5E05">
        <w:rPr>
          <w:sz w:val="22"/>
          <w:szCs w:val="22"/>
        </w:rPr>
        <w:t xml:space="preserve">), disponibles sur les </w:t>
      </w:r>
      <w:r w:rsidR="001A75AA" w:rsidRPr="00EB5E05">
        <w:rPr>
          <w:sz w:val="22"/>
          <w:szCs w:val="22"/>
        </w:rPr>
        <w:t>s</w:t>
      </w:r>
      <w:r w:rsidRPr="00EB5E05">
        <w:rPr>
          <w:sz w:val="22"/>
          <w:szCs w:val="22"/>
        </w:rPr>
        <w:t xml:space="preserve">ites de chaque DDEC, peuvent être des outils utiles et complémentaires.  </w:t>
      </w:r>
    </w:p>
    <w:p w:rsidR="004D616F" w:rsidRPr="00EB5E05" w:rsidRDefault="004D616F" w:rsidP="00EB5E05">
      <w:pPr>
        <w:pStyle w:val="Default"/>
        <w:jc w:val="both"/>
        <w:rPr>
          <w:sz w:val="22"/>
          <w:szCs w:val="22"/>
        </w:rPr>
      </w:pPr>
    </w:p>
    <w:p w:rsidR="004D616F" w:rsidRPr="00EB5E05" w:rsidRDefault="004D616F" w:rsidP="00EB5E05">
      <w:pPr>
        <w:autoSpaceDE w:val="0"/>
        <w:autoSpaceDN w:val="0"/>
        <w:adjustRightInd w:val="0"/>
        <w:spacing w:after="0" w:line="240" w:lineRule="auto"/>
        <w:jc w:val="both"/>
        <w:rPr>
          <w:rFonts w:ascii="Arial" w:hAnsi="Arial" w:cs="Arial"/>
          <w:color w:val="000000"/>
        </w:rPr>
      </w:pPr>
      <w:r w:rsidRPr="00EB5E05">
        <w:rPr>
          <w:rFonts w:ascii="Arial" w:hAnsi="Arial" w:cs="Arial"/>
          <w:color w:val="000000"/>
        </w:rPr>
        <w:t>Nous vous rappelons que ce site est exclusivement réservé à l’usage pédagogique des enseignants en milieu scolaire (1</w:t>
      </w:r>
      <w:r w:rsidRPr="00EB5E05">
        <w:rPr>
          <w:rFonts w:ascii="Arial" w:hAnsi="Arial" w:cs="Arial"/>
          <w:color w:val="000000"/>
          <w:vertAlign w:val="superscript"/>
        </w:rPr>
        <w:t>er</w:t>
      </w:r>
      <w:r w:rsidRPr="00EB5E05">
        <w:rPr>
          <w:rFonts w:ascii="Arial" w:hAnsi="Arial" w:cs="Arial"/>
          <w:color w:val="000000"/>
        </w:rPr>
        <w:t xml:space="preserve"> et 2</w:t>
      </w:r>
      <w:r w:rsidRPr="00EB5E05">
        <w:rPr>
          <w:rFonts w:ascii="Arial" w:hAnsi="Arial" w:cs="Arial"/>
          <w:color w:val="000000"/>
          <w:vertAlign w:val="superscript"/>
        </w:rPr>
        <w:t xml:space="preserve">d </w:t>
      </w:r>
      <w:r w:rsidRPr="00EB5E05">
        <w:rPr>
          <w:rFonts w:ascii="Arial" w:hAnsi="Arial" w:cs="Arial"/>
          <w:color w:val="000000"/>
        </w:rPr>
        <w:t xml:space="preserve">degrés). Il n’est pas destiné à une utilisation par les élèves en autonomie ni à une diffusion publique. </w:t>
      </w:r>
    </w:p>
    <w:p w:rsidR="004D616F" w:rsidRPr="00EB5E05" w:rsidRDefault="004D616F" w:rsidP="00EB5E05">
      <w:pPr>
        <w:autoSpaceDE w:val="0"/>
        <w:autoSpaceDN w:val="0"/>
        <w:adjustRightInd w:val="0"/>
        <w:spacing w:after="0" w:line="240" w:lineRule="auto"/>
        <w:jc w:val="both"/>
        <w:rPr>
          <w:rFonts w:ascii="Arial" w:hAnsi="Arial" w:cs="Arial"/>
          <w:color w:val="000000"/>
        </w:rPr>
      </w:pPr>
    </w:p>
    <w:p w:rsidR="004D616F" w:rsidRPr="00EB5E05" w:rsidRDefault="004D616F" w:rsidP="00EB5E05">
      <w:pPr>
        <w:autoSpaceDE w:val="0"/>
        <w:autoSpaceDN w:val="0"/>
        <w:adjustRightInd w:val="0"/>
        <w:spacing w:after="0" w:line="240" w:lineRule="auto"/>
        <w:jc w:val="both"/>
        <w:rPr>
          <w:rFonts w:ascii="Arial" w:hAnsi="Arial" w:cs="Arial"/>
          <w:color w:val="000000"/>
        </w:rPr>
      </w:pPr>
      <w:r w:rsidRPr="00EB5E05">
        <w:rPr>
          <w:rFonts w:ascii="Arial" w:hAnsi="Arial" w:cs="Arial"/>
          <w:color w:val="000000"/>
        </w:rPr>
        <w:t xml:space="preserve">Nous vous souhaitons un agréable safari culturel. </w:t>
      </w:r>
    </w:p>
    <w:p w:rsidR="004D616F" w:rsidRPr="00EB5E05" w:rsidRDefault="004D616F" w:rsidP="00EB5E05">
      <w:pPr>
        <w:autoSpaceDE w:val="0"/>
        <w:autoSpaceDN w:val="0"/>
        <w:adjustRightInd w:val="0"/>
        <w:spacing w:after="0" w:line="240" w:lineRule="auto"/>
        <w:jc w:val="both"/>
        <w:rPr>
          <w:rFonts w:ascii="Arial" w:hAnsi="Arial" w:cs="Arial"/>
          <w:color w:val="000000"/>
        </w:rPr>
      </w:pPr>
    </w:p>
    <w:p w:rsidR="004D616F" w:rsidRPr="00EB5E05" w:rsidRDefault="004D616F" w:rsidP="00EB5E05">
      <w:pPr>
        <w:autoSpaceDE w:val="0"/>
        <w:autoSpaceDN w:val="0"/>
        <w:adjustRightInd w:val="0"/>
        <w:spacing w:after="0" w:line="240" w:lineRule="auto"/>
        <w:jc w:val="both"/>
        <w:rPr>
          <w:rFonts w:ascii="Arial" w:hAnsi="Arial" w:cs="Arial"/>
          <w:color w:val="000000"/>
        </w:rPr>
      </w:pPr>
      <w:r w:rsidRPr="00EB5E05">
        <w:rPr>
          <w:rFonts w:ascii="Arial" w:hAnsi="Arial" w:cs="Arial"/>
          <w:color w:val="000000"/>
        </w:rPr>
        <w:t xml:space="preserve">D’autre part, la CRAC est sur le point de mettre en ligne un site entièrement dévolu à ses travaux : vous pourrez y retrouver, outre l’intégralité des sites </w:t>
      </w:r>
      <w:proofErr w:type="spellStart"/>
      <w:r w:rsidRPr="00EB5E05">
        <w:rPr>
          <w:rFonts w:ascii="Arial" w:hAnsi="Arial" w:cs="Arial"/>
          <w:color w:val="000000"/>
        </w:rPr>
        <w:t>Trans’arts</w:t>
      </w:r>
      <w:proofErr w:type="spellEnd"/>
      <w:r w:rsidRPr="00EB5E05">
        <w:rPr>
          <w:rFonts w:ascii="Arial" w:hAnsi="Arial" w:cs="Arial"/>
          <w:color w:val="000000"/>
        </w:rPr>
        <w:t xml:space="preserve"> (Corps, Jardin, Noir et Blanc, Le temps, Je et Animal), la totalité des chroniques déjà réalisées et des documents pédagogiques (sur la mise en œuvre du parcours d’éducation artistique et culturelle, sur la mise en œuvre de l’histoire des arts à l’école etc.). </w:t>
      </w:r>
    </w:p>
    <w:p w:rsidR="004D616F" w:rsidRPr="00EB5E05" w:rsidRDefault="004D616F" w:rsidP="00EB5E05">
      <w:pPr>
        <w:autoSpaceDE w:val="0"/>
        <w:autoSpaceDN w:val="0"/>
        <w:adjustRightInd w:val="0"/>
        <w:spacing w:after="0" w:line="240" w:lineRule="auto"/>
        <w:jc w:val="both"/>
        <w:rPr>
          <w:rFonts w:ascii="Arial" w:hAnsi="Arial" w:cs="Arial"/>
          <w:color w:val="000000"/>
        </w:rPr>
      </w:pPr>
      <w:r w:rsidRPr="00EB5E05">
        <w:rPr>
          <w:rFonts w:ascii="Arial" w:hAnsi="Arial" w:cs="Arial"/>
          <w:color w:val="000000"/>
        </w:rPr>
        <w:t xml:space="preserve">Nous vous communiquerons ultérieurement l’adresse de ce site (encore en préparation) qui vous permettra des mises en œuvre pratiques pour vos classes dans les domaines des arts et de la culture. </w:t>
      </w:r>
    </w:p>
    <w:p w:rsidR="004D616F" w:rsidRDefault="004D616F" w:rsidP="00EB5E05">
      <w:pPr>
        <w:autoSpaceDE w:val="0"/>
        <w:autoSpaceDN w:val="0"/>
        <w:adjustRightInd w:val="0"/>
        <w:spacing w:after="0" w:line="240" w:lineRule="auto"/>
        <w:jc w:val="both"/>
        <w:rPr>
          <w:rFonts w:ascii="Arial" w:hAnsi="Arial" w:cs="Arial"/>
          <w:color w:val="000000"/>
        </w:rPr>
      </w:pPr>
    </w:p>
    <w:p w:rsidR="00EB5E05" w:rsidRPr="00EB5E05" w:rsidRDefault="00EB5E05" w:rsidP="00EB5E05">
      <w:pPr>
        <w:autoSpaceDE w:val="0"/>
        <w:autoSpaceDN w:val="0"/>
        <w:adjustRightInd w:val="0"/>
        <w:spacing w:after="0" w:line="240" w:lineRule="auto"/>
        <w:jc w:val="both"/>
        <w:rPr>
          <w:rFonts w:ascii="Arial" w:hAnsi="Arial" w:cs="Arial"/>
          <w:color w:val="000000"/>
        </w:rPr>
      </w:pPr>
    </w:p>
    <w:p w:rsidR="004D616F" w:rsidRPr="00EB5E05" w:rsidRDefault="00E619BD" w:rsidP="00EB5E05">
      <w:pPr>
        <w:pStyle w:val="Default"/>
        <w:jc w:val="right"/>
      </w:pPr>
      <w:r w:rsidRPr="00EB5E05">
        <w:rPr>
          <w:color w:val="auto"/>
          <w:sz w:val="22"/>
          <w:szCs w:val="22"/>
        </w:rPr>
        <w:t xml:space="preserve">Les membres de la C.R.A.C. </w:t>
      </w:r>
    </w:p>
    <w:p w:rsidR="00980E87" w:rsidRPr="00EB5E05" w:rsidRDefault="00EA40AA" w:rsidP="00EB5E05">
      <w:pPr>
        <w:spacing w:line="240" w:lineRule="auto"/>
        <w:jc w:val="right"/>
        <w:rPr>
          <w:rFonts w:ascii="Arial" w:hAnsi="Arial" w:cs="Arial"/>
          <w:i/>
          <w:sz w:val="20"/>
        </w:rPr>
      </w:pPr>
      <w:r w:rsidRPr="00EB5E05">
        <w:rPr>
          <w:rFonts w:ascii="Arial" w:hAnsi="Arial" w:cs="Arial"/>
          <w:i/>
          <w:sz w:val="20"/>
        </w:rPr>
        <w:t xml:space="preserve">Anne-Marie Gorski et Roselyne Robin (22), Alain Quellec (29), Olivier Richard (35) </w:t>
      </w:r>
      <w:bookmarkStart w:id="0" w:name="_GoBack"/>
      <w:bookmarkEnd w:id="0"/>
      <w:r w:rsidRPr="00EB5E05">
        <w:rPr>
          <w:rFonts w:ascii="Arial" w:hAnsi="Arial" w:cs="Arial"/>
          <w:i/>
          <w:sz w:val="20"/>
        </w:rPr>
        <w:t xml:space="preserve">et Thierry </w:t>
      </w:r>
      <w:proofErr w:type="spellStart"/>
      <w:r w:rsidRPr="00EB5E05">
        <w:rPr>
          <w:rFonts w:ascii="Arial" w:hAnsi="Arial" w:cs="Arial"/>
          <w:i/>
          <w:sz w:val="20"/>
        </w:rPr>
        <w:t>Laruelle</w:t>
      </w:r>
      <w:proofErr w:type="spellEnd"/>
      <w:r w:rsidRPr="00EB5E05">
        <w:rPr>
          <w:rFonts w:ascii="Arial" w:hAnsi="Arial" w:cs="Arial"/>
          <w:i/>
          <w:sz w:val="20"/>
        </w:rPr>
        <w:t xml:space="preserve"> (56)</w:t>
      </w:r>
    </w:p>
    <w:sectPr w:rsidR="00980E87" w:rsidRPr="00EB5E05" w:rsidSect="00EB5E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BD"/>
    <w:rsid w:val="00020114"/>
    <w:rsid w:val="0010011E"/>
    <w:rsid w:val="001A75AA"/>
    <w:rsid w:val="004D616F"/>
    <w:rsid w:val="00980E87"/>
    <w:rsid w:val="00C23B5A"/>
    <w:rsid w:val="00E619BD"/>
    <w:rsid w:val="00EA40AA"/>
    <w:rsid w:val="00EB5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E33E"/>
  <w15:chartTrackingRefBased/>
  <w15:docId w15:val="{496EA351-5C69-4AD0-A571-5991BA6C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19BD"/>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E619BD"/>
    <w:rPr>
      <w:color w:val="0563C1" w:themeColor="hyperlink"/>
      <w:u w:val="single"/>
    </w:rPr>
  </w:style>
  <w:style w:type="character" w:styleId="Lienhypertextesuivivisit">
    <w:name w:val="FollowedHyperlink"/>
    <w:basedOn w:val="Policepardfaut"/>
    <w:uiPriority w:val="99"/>
    <w:semiHidden/>
    <w:unhideWhenUsed/>
    <w:rsid w:val="00E61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nimal.crac.bz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d/viewer?mid=1Qfmv19i2SKlfNw2sVktOeaTMhvM&amp;ll=48.120541737265434%2C-2.9325639999999566&amp;z=8" TargetMode="External"/><Relationship Id="rId5" Type="http://schemas.openxmlformats.org/officeDocument/2006/relationships/hyperlink" Target="http://animal.crac.bz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PERSON - (DDEC 29)</dc:creator>
  <cp:keywords/>
  <dc:description/>
  <cp:lastModifiedBy>Mariannick TESSONNEAU</cp:lastModifiedBy>
  <cp:revision>3</cp:revision>
  <dcterms:created xsi:type="dcterms:W3CDTF">2017-01-12T13:19:00Z</dcterms:created>
  <dcterms:modified xsi:type="dcterms:W3CDTF">2017-01-12T13:21:00Z</dcterms:modified>
</cp:coreProperties>
</file>