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4284" w:type="dxa"/>
        <w:tblInd w:w="-147" w:type="dxa"/>
        <w:tblLook w:val="04A0" w:firstRow="1" w:lastRow="0" w:firstColumn="1" w:lastColumn="0" w:noHBand="0" w:noVBand="1"/>
      </w:tblPr>
      <w:tblGrid>
        <w:gridCol w:w="1812"/>
        <w:gridCol w:w="3118"/>
        <w:gridCol w:w="3118"/>
        <w:gridCol w:w="3118"/>
        <w:gridCol w:w="3118"/>
      </w:tblGrid>
      <w:tr w:rsidR="001A44CF" w:rsidTr="001A44CF">
        <w:tc>
          <w:tcPr>
            <w:tcW w:w="14284" w:type="dxa"/>
            <w:gridSpan w:val="5"/>
            <w:shd w:val="clear" w:color="auto" w:fill="5B9BD5" w:themeFill="accent1"/>
          </w:tcPr>
          <w:p w:rsidR="001A44CF" w:rsidRDefault="009C2DBC" w:rsidP="009C2DBC">
            <w:pPr>
              <w:spacing w:before="120" w:after="120"/>
              <w:jc w:val="center"/>
            </w:pPr>
            <w:r>
              <w:t>Domaine 3</w:t>
            </w:r>
            <w:r w:rsidR="001A44CF">
              <w:t xml:space="preserve"> – cycle 4 : l</w:t>
            </w:r>
            <w:r>
              <w:t>a formation de la personne et du citoyen</w:t>
            </w:r>
          </w:p>
        </w:tc>
      </w:tr>
      <w:tr w:rsidR="00A93C5F" w:rsidTr="00A93C5F">
        <w:tc>
          <w:tcPr>
            <w:tcW w:w="1812" w:type="dxa"/>
            <w:vMerge w:val="restart"/>
          </w:tcPr>
          <w:p w:rsidR="00A93C5F" w:rsidRDefault="00A93C5F" w:rsidP="001A44CF">
            <w:pPr>
              <w:jc w:val="center"/>
            </w:pPr>
          </w:p>
        </w:tc>
        <w:tc>
          <w:tcPr>
            <w:tcW w:w="3118" w:type="dxa"/>
            <w:shd w:val="clear" w:color="auto" w:fill="FFFF00"/>
          </w:tcPr>
          <w:p w:rsidR="00A93C5F" w:rsidRDefault="00A93C5F" w:rsidP="001A44CF">
            <w:pPr>
              <w:jc w:val="center"/>
            </w:pPr>
            <w:r>
              <w:t>Niveau 1</w:t>
            </w:r>
          </w:p>
          <w:p w:rsidR="00A93C5F" w:rsidRDefault="00A93C5F" w:rsidP="001A44CF">
            <w:pPr>
              <w:jc w:val="center"/>
            </w:pPr>
            <w:r>
              <w:t>Insatisfaisant</w:t>
            </w:r>
          </w:p>
        </w:tc>
        <w:tc>
          <w:tcPr>
            <w:tcW w:w="3118" w:type="dxa"/>
            <w:shd w:val="clear" w:color="auto" w:fill="FFC000"/>
          </w:tcPr>
          <w:p w:rsidR="00A93C5F" w:rsidRDefault="00A93C5F" w:rsidP="001A44CF">
            <w:pPr>
              <w:jc w:val="center"/>
            </w:pPr>
            <w:r>
              <w:t>Niveau 2</w:t>
            </w:r>
          </w:p>
          <w:p w:rsidR="00A93C5F" w:rsidRDefault="00A93C5F" w:rsidP="001A44CF">
            <w:pPr>
              <w:jc w:val="center"/>
            </w:pPr>
            <w:r>
              <w:t>Fragile</w:t>
            </w:r>
          </w:p>
        </w:tc>
        <w:tc>
          <w:tcPr>
            <w:tcW w:w="3118" w:type="dxa"/>
            <w:shd w:val="clear" w:color="auto" w:fill="92D050"/>
          </w:tcPr>
          <w:p w:rsidR="00A93C5F" w:rsidRDefault="00A93C5F" w:rsidP="001A44CF">
            <w:pPr>
              <w:jc w:val="center"/>
            </w:pPr>
            <w:r>
              <w:t>Niveau 3</w:t>
            </w:r>
          </w:p>
          <w:p w:rsidR="00A93C5F" w:rsidRDefault="00A93C5F" w:rsidP="001A44CF">
            <w:pPr>
              <w:jc w:val="center"/>
            </w:pPr>
            <w:r>
              <w:t>Satisfaisant/attendu</w:t>
            </w:r>
          </w:p>
        </w:tc>
        <w:tc>
          <w:tcPr>
            <w:tcW w:w="3118" w:type="dxa"/>
            <w:shd w:val="clear" w:color="auto" w:fill="5B9BD5" w:themeFill="accent1"/>
          </w:tcPr>
          <w:p w:rsidR="00A93C5F" w:rsidRDefault="00A93C5F" w:rsidP="001A44CF">
            <w:pPr>
              <w:jc w:val="center"/>
            </w:pPr>
            <w:r>
              <w:t>Niveau 4</w:t>
            </w:r>
          </w:p>
          <w:p w:rsidR="00A93C5F" w:rsidRDefault="00A93C5F" w:rsidP="001A44CF">
            <w:pPr>
              <w:jc w:val="center"/>
            </w:pPr>
            <w:r>
              <w:t>Dépassé/Expert/très satisfaisant</w:t>
            </w:r>
          </w:p>
        </w:tc>
      </w:tr>
      <w:tr w:rsidR="00A93C5F" w:rsidTr="001A44CF">
        <w:tc>
          <w:tcPr>
            <w:tcW w:w="1812" w:type="dxa"/>
            <w:vMerge/>
          </w:tcPr>
          <w:p w:rsidR="00A93C5F" w:rsidRPr="001A44CF" w:rsidRDefault="00A93C5F">
            <w:pPr>
              <w:rPr>
                <w:b/>
                <w:u w:val="single"/>
              </w:rPr>
            </w:pPr>
          </w:p>
        </w:tc>
        <w:tc>
          <w:tcPr>
            <w:tcW w:w="3118" w:type="dxa"/>
          </w:tcPr>
          <w:p w:rsidR="00A93C5F" w:rsidRDefault="00A93C5F" w:rsidP="001A44CF"/>
        </w:tc>
        <w:tc>
          <w:tcPr>
            <w:tcW w:w="3118" w:type="dxa"/>
          </w:tcPr>
          <w:p w:rsidR="00A93C5F" w:rsidRDefault="00A93C5F" w:rsidP="001A44CF"/>
        </w:tc>
        <w:tc>
          <w:tcPr>
            <w:tcW w:w="3118" w:type="dxa"/>
          </w:tcPr>
          <w:p w:rsidR="00A93C5F" w:rsidRDefault="00A93C5F" w:rsidP="001A44CF"/>
        </w:tc>
        <w:tc>
          <w:tcPr>
            <w:tcW w:w="3118" w:type="dxa"/>
          </w:tcPr>
          <w:p w:rsidR="00A93C5F" w:rsidRDefault="00A93C5F" w:rsidP="001A44CF"/>
        </w:tc>
      </w:tr>
      <w:tr w:rsidR="001A44CF" w:rsidTr="001A44CF">
        <w:tc>
          <w:tcPr>
            <w:tcW w:w="1812" w:type="dxa"/>
          </w:tcPr>
          <w:p w:rsidR="001A44CF" w:rsidRDefault="00DB0340">
            <w:r>
              <w:t>Expression de la sensibilité et des opinions, respect des autres.</w:t>
            </w:r>
          </w:p>
          <w:p w:rsidR="00DB0340" w:rsidRDefault="00DB0340"/>
          <w:p w:rsidR="00DB0340" w:rsidRDefault="00DB0340">
            <w:r>
              <w:t>La règle et le droit.</w:t>
            </w:r>
          </w:p>
          <w:p w:rsidR="00DB0340" w:rsidRDefault="00DB0340"/>
          <w:p w:rsidR="00DB0340" w:rsidRDefault="00DB0340">
            <w:r>
              <w:t>Réflexion et discernement.</w:t>
            </w:r>
          </w:p>
          <w:p w:rsidR="00DB0340" w:rsidRDefault="00DB0340"/>
          <w:p w:rsidR="00DB0340" w:rsidRDefault="00DB0340">
            <w:r>
              <w:t>Responsabilité, sens de l’engagement et de l’initiative.</w:t>
            </w:r>
          </w:p>
        </w:tc>
        <w:tc>
          <w:tcPr>
            <w:tcW w:w="3118" w:type="dxa"/>
          </w:tcPr>
          <w:p w:rsidR="009C2DBC" w:rsidRDefault="009C2DBC" w:rsidP="001A44CF">
            <w:r>
              <w:t>L’élève sait exprimer ses émotions, comprend les r</w:t>
            </w:r>
            <w:r w:rsidR="00DB0340">
              <w:t>ègles communes, communique ses choix.</w:t>
            </w:r>
          </w:p>
          <w:p w:rsidR="001A44CF" w:rsidRDefault="009C2DBC" w:rsidP="001A44CF">
            <w:r>
              <w:t>Il connaît les grands principes et institutions de la justice, les grandes déclarations des droits de l’homme et les vale</w:t>
            </w:r>
            <w:bookmarkStart w:id="0" w:name="_GoBack"/>
            <w:bookmarkEnd w:id="0"/>
            <w:r>
              <w:t>urs de la République.</w:t>
            </w:r>
          </w:p>
          <w:p w:rsidR="00DB0340" w:rsidRDefault="00DB0340" w:rsidP="001A44CF">
            <w:r>
              <w:t>Il a la possibilité de s’investir dans la vie collective de l’établissement.</w:t>
            </w:r>
          </w:p>
        </w:tc>
        <w:tc>
          <w:tcPr>
            <w:tcW w:w="3118" w:type="dxa"/>
          </w:tcPr>
          <w:p w:rsidR="001A44CF" w:rsidRDefault="009C2DBC" w:rsidP="00FD3B9E">
            <w:r>
              <w:t xml:space="preserve">L’élève exprime ses émotions avec un vocabulaire précis </w:t>
            </w:r>
            <w:r w:rsidR="00FD3B9E">
              <w:t xml:space="preserve">et respecte ceux des autres. Il respecte les règles communes et participe à leur élaboration. Il respecte les opinions et la liberté d’autrui. </w:t>
            </w:r>
          </w:p>
          <w:p w:rsidR="00FC4438" w:rsidRDefault="00FC4438" w:rsidP="00FD3B9E">
            <w:r>
              <w:t>Il connaît les principales règles du fonctionnement de l’Union Européenne et les objectifs du projet européen.</w:t>
            </w:r>
          </w:p>
          <w:p w:rsidR="00FC4438" w:rsidRDefault="00FC4438" w:rsidP="00FD3B9E">
            <w:r>
              <w:t>L’élève est attentif à la portée de ses paroles et à la responsabilité de ses actes, il respecte ses engagements et contrats</w:t>
            </w:r>
            <w:r w:rsidR="00DB0340">
              <w:t>.</w:t>
            </w:r>
          </w:p>
          <w:p w:rsidR="00DB0340" w:rsidRDefault="00DB0340" w:rsidP="00FD3B9E"/>
        </w:tc>
        <w:tc>
          <w:tcPr>
            <w:tcW w:w="3118" w:type="dxa"/>
          </w:tcPr>
          <w:p w:rsidR="001A44CF" w:rsidRDefault="00FD3B9E" w:rsidP="00FC4438">
            <w:r>
              <w:t xml:space="preserve">L’élève fait preuve d’empathie et de bienveillance en appréciant les personnes qui sont différentes de lui. Il sait gérer ses conflits sans agressivité. Il a confiance en ses capacités à progresser. Il comprend comment dans une société démocratique, des valeurs communes garantissent les libertés. </w:t>
            </w:r>
          </w:p>
          <w:p w:rsidR="00FC4438" w:rsidRDefault="00FC4438" w:rsidP="00FC4438">
            <w:r>
              <w:t>Il comprend les choix moraux que chacun fait dans sa vie. Il justifie ses choix et les confronte avec ceux des autres. Il sait remettre en cause ses jugements initiaux après un débat argumenté.</w:t>
            </w:r>
          </w:p>
          <w:p w:rsidR="00FC4438" w:rsidRDefault="00FC4438" w:rsidP="00FC4438">
            <w:r>
              <w:t>Il s’implique dans la vie scolaire, a recours aux outils de la démocratie (conseils, votes, ...) et s’engage aux côté</w:t>
            </w:r>
            <w:r w:rsidR="00DB0340">
              <w:t>s</w:t>
            </w:r>
            <w:r>
              <w:t xml:space="preserve"> des autres</w:t>
            </w:r>
          </w:p>
          <w:p w:rsidR="00FC4438" w:rsidRDefault="00FC4438" w:rsidP="00FC4438"/>
        </w:tc>
        <w:tc>
          <w:tcPr>
            <w:tcW w:w="3118" w:type="dxa"/>
          </w:tcPr>
          <w:p w:rsidR="00FC4438" w:rsidRDefault="00FD3B9E" w:rsidP="001A44CF">
            <w:r>
              <w:t xml:space="preserve">L’élève rejette toute forme d’intimidation ou d’emprise. Il sait prendre la posture du médiateur dans un conflit, il met à distance préjugés et stéréotypes. </w:t>
            </w:r>
            <w:r w:rsidR="00FC4438">
              <w:t>Il peut discuter des choix moraux ainsi que des grands problèmes éthiques en argumentant.</w:t>
            </w:r>
          </w:p>
          <w:p w:rsidR="001A44CF" w:rsidRDefault="00FD3B9E" w:rsidP="001A44CF">
            <w:r>
              <w:t xml:space="preserve">Il comprend que les valeurs de la République garantissent la liberté </w:t>
            </w:r>
            <w:r w:rsidR="00CD22E2">
              <w:t>de conscience, fondée sur l’autonomie du jugement de chacun et instituent des règles permettant de vivre ensemble pacifiquement.</w:t>
            </w:r>
          </w:p>
          <w:p w:rsidR="00FC4438" w:rsidRDefault="00FC4438" w:rsidP="001A44CF">
            <w:r>
              <w:t>Il sait prendre des initiatives, entreprendre et mettre en œuvre des projets.</w:t>
            </w:r>
          </w:p>
        </w:tc>
      </w:tr>
    </w:tbl>
    <w:p w:rsidR="001A44CF" w:rsidRDefault="001A44CF"/>
    <w:sectPr w:rsidR="001A44CF" w:rsidSect="001A44CF">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11A" w:rsidRDefault="0001711A" w:rsidP="006F2733">
      <w:pPr>
        <w:spacing w:after="0" w:line="240" w:lineRule="auto"/>
      </w:pPr>
      <w:r>
        <w:separator/>
      </w:r>
    </w:p>
  </w:endnote>
  <w:endnote w:type="continuationSeparator" w:id="0">
    <w:p w:rsidR="0001711A" w:rsidRDefault="0001711A" w:rsidP="006F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733" w:rsidRDefault="006F27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733" w:rsidRDefault="006F2733">
    <w:pPr>
      <w:pStyle w:val="Pieddepage"/>
    </w:pPr>
    <w:r>
      <w:t>DDEC29 – MARS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733" w:rsidRDefault="006F27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11A" w:rsidRDefault="0001711A" w:rsidP="006F2733">
      <w:pPr>
        <w:spacing w:after="0" w:line="240" w:lineRule="auto"/>
      </w:pPr>
      <w:r>
        <w:separator/>
      </w:r>
    </w:p>
  </w:footnote>
  <w:footnote w:type="continuationSeparator" w:id="0">
    <w:p w:rsidR="0001711A" w:rsidRDefault="0001711A" w:rsidP="006F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733" w:rsidRDefault="006F2733">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07698"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Document de travai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733" w:rsidRDefault="006F2733">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07699"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Document de travai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733" w:rsidRDefault="006F2733">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07697"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Document de travail"/>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4CF"/>
    <w:rsid w:val="0001711A"/>
    <w:rsid w:val="0002194C"/>
    <w:rsid w:val="001A44CF"/>
    <w:rsid w:val="004515DF"/>
    <w:rsid w:val="005163B9"/>
    <w:rsid w:val="006F2733"/>
    <w:rsid w:val="009C2DBC"/>
    <w:rsid w:val="00A93C5F"/>
    <w:rsid w:val="00CD22E2"/>
    <w:rsid w:val="00DB0340"/>
    <w:rsid w:val="00FC4438"/>
    <w:rsid w:val="00FD3B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DA3C48"/>
  <w15:chartTrackingRefBased/>
  <w15:docId w15:val="{12A3CDEC-A20A-4905-848D-FD10AEDE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A4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F2733"/>
    <w:pPr>
      <w:tabs>
        <w:tab w:val="center" w:pos="4536"/>
        <w:tab w:val="right" w:pos="9072"/>
      </w:tabs>
      <w:spacing w:after="0" w:line="240" w:lineRule="auto"/>
    </w:pPr>
  </w:style>
  <w:style w:type="character" w:customStyle="1" w:styleId="En-tteCar">
    <w:name w:val="En-tête Car"/>
    <w:basedOn w:val="Policepardfaut"/>
    <w:link w:val="En-tte"/>
    <w:uiPriority w:val="99"/>
    <w:rsid w:val="006F2733"/>
  </w:style>
  <w:style w:type="paragraph" w:styleId="Pieddepage">
    <w:name w:val="footer"/>
    <w:basedOn w:val="Normal"/>
    <w:link w:val="PieddepageCar"/>
    <w:uiPriority w:val="99"/>
    <w:unhideWhenUsed/>
    <w:rsid w:val="006F27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2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B12B04081B5945B4FC8D361B4D692B" ma:contentTypeVersion="2" ma:contentTypeDescription="Crée un document." ma:contentTypeScope="" ma:versionID="de4a1da2269ce169954ba0af3ac29d9a">
  <xsd:schema xmlns:xsd="http://www.w3.org/2001/XMLSchema" xmlns:xs="http://www.w3.org/2001/XMLSchema" xmlns:p="http://schemas.microsoft.com/office/2006/metadata/properties" xmlns:ns2="0f9dd231-dc5f-45d7-9e19-63117de4d1a7" targetNamespace="http://schemas.microsoft.com/office/2006/metadata/properties" ma:root="true" ma:fieldsID="0c94b1c6f3d8957c31adea38c8817750" ns2:_="">
    <xsd:import namespace="0f9dd231-dc5f-45d7-9e19-63117de4d1a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dd231-dc5f-45d7-9e19-63117de4d1a7"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6F480-F62D-4334-84CF-985C8A58D8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6E2842-2CBB-4351-A849-420C6BDF4C89}">
  <ds:schemaRefs>
    <ds:schemaRef ds:uri="http://schemas.microsoft.com/sharepoint/v3/contenttype/forms"/>
  </ds:schemaRefs>
</ds:datastoreItem>
</file>

<file path=customXml/itemProps3.xml><?xml version="1.0" encoding="utf-8"?>
<ds:datastoreItem xmlns:ds="http://schemas.openxmlformats.org/officeDocument/2006/customXml" ds:itemID="{6E2CBE27-0231-4ACC-877F-727B859EB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dd231-dc5f-45d7-9e19-63117de4d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1909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 TREGUIER - (DDEC 29)</dc:creator>
  <cp:keywords/>
  <dc:description/>
  <cp:lastModifiedBy>Mariannick TESSONNEAU</cp:lastModifiedBy>
  <cp:revision>3</cp:revision>
  <dcterms:created xsi:type="dcterms:W3CDTF">2017-03-09T07:29:00Z</dcterms:created>
  <dcterms:modified xsi:type="dcterms:W3CDTF">2017-03-09T07:33:00Z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0x010100FFB12B04081B5945B4FC8D361B4D692B</vt:lpwstr>
  </property>
</Properties>
</file>