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4E" w:rsidRPr="009A25F0" w:rsidRDefault="00E0404E" w:rsidP="00E0404E">
      <w:pPr>
        <w:jc w:val="center"/>
        <w:rPr>
          <w:rFonts w:ascii="Arial" w:hAnsi="Arial"/>
          <w:b/>
          <w:sz w:val="16"/>
          <w:u w:val="single"/>
        </w:rPr>
      </w:pPr>
      <w:r>
        <w:rPr>
          <w:rFonts w:ascii="Modern" w:hAnsi="Modern"/>
          <w:b/>
          <w:sz w:val="40"/>
          <w:u w:val="single"/>
        </w:rPr>
        <w:t>NOUVELLES PROCEDURES D’ACCOMPAGNEMENT ET D’ORIIENTATION</w:t>
      </w:r>
    </w:p>
    <w:p w:rsidR="00E0404E" w:rsidRDefault="00E0404E" w:rsidP="00E0404E">
      <w:pPr>
        <w:ind w:left="-426" w:right="226"/>
        <w:jc w:val="both"/>
        <w:rPr>
          <w:rFonts w:ascii="Arial" w:hAnsi="Arial"/>
          <w:b/>
        </w:rPr>
      </w:pPr>
    </w:p>
    <w:p w:rsidR="00E0404E" w:rsidRDefault="00E0404E" w:rsidP="00E0404E">
      <w:pPr>
        <w:ind w:left="-426" w:right="226"/>
        <w:jc w:val="both"/>
        <w:rPr>
          <w:rFonts w:ascii="Arial" w:hAnsi="Arial"/>
          <w:b/>
        </w:rPr>
      </w:pPr>
      <w:r w:rsidRPr="007B4289">
        <w:rPr>
          <w:rFonts w:ascii="Arial" w:hAnsi="Arial"/>
          <w:b/>
        </w:rPr>
        <w:t>L’orientation est le résultat d’un processus continu d’élaboration et de réalisation du projet personnel de formation et d’insertion sociale et professionnel que l’élève mène en fonction de ses aspirations et de ses capacités. Ce processus est accompagné par l’équipe pédagogique et avec l’aide des parents. Les 2</w:t>
      </w:r>
      <w:r w:rsidRPr="007B4289">
        <w:rPr>
          <w:rFonts w:ascii="Arial" w:hAnsi="Arial"/>
          <w:b/>
          <w:vertAlign w:val="superscript"/>
        </w:rPr>
        <w:t>nd</w:t>
      </w:r>
      <w:r w:rsidRPr="007B4289">
        <w:rPr>
          <w:rFonts w:ascii="Arial" w:hAnsi="Arial"/>
          <w:b/>
        </w:rPr>
        <w:t xml:space="preserve"> et </w:t>
      </w:r>
      <w:proofErr w:type="gramStart"/>
      <w:r w:rsidRPr="007B4289">
        <w:rPr>
          <w:rFonts w:ascii="Arial" w:hAnsi="Arial"/>
          <w:b/>
        </w:rPr>
        <w:t>3</w:t>
      </w:r>
      <w:r w:rsidRPr="007B4289">
        <w:rPr>
          <w:rFonts w:ascii="Arial" w:hAnsi="Arial"/>
          <w:b/>
          <w:vertAlign w:val="superscript"/>
        </w:rPr>
        <w:t>ème</w:t>
      </w:r>
      <w:r w:rsidRPr="007B4289">
        <w:rPr>
          <w:rFonts w:ascii="Arial" w:hAnsi="Arial"/>
          <w:b/>
        </w:rPr>
        <w:t xml:space="preserve"> trimestres</w:t>
      </w:r>
      <w:proofErr w:type="gramEnd"/>
      <w:r w:rsidRPr="007B4289">
        <w:rPr>
          <w:rFonts w:ascii="Arial" w:hAnsi="Arial"/>
          <w:b/>
        </w:rPr>
        <w:t xml:space="preserve"> sont des moments déterminants dans cette construction du parcours d’orientation des élèves, notamment pour ce qui concerne la procédure d</w:t>
      </w:r>
      <w:r>
        <w:rPr>
          <w:rFonts w:ascii="Arial" w:hAnsi="Arial"/>
          <w:b/>
        </w:rPr>
        <w:t xml:space="preserve">’orientation. </w:t>
      </w:r>
    </w:p>
    <w:p w:rsidR="00E0404E" w:rsidRDefault="00E0404E" w:rsidP="00E0404E">
      <w:pPr>
        <w:ind w:left="-426" w:right="226"/>
        <w:jc w:val="both"/>
        <w:rPr>
          <w:rFonts w:ascii="Arial" w:hAnsi="Arial" w:cs="Arial"/>
          <w:color w:val="474747"/>
          <w:sz w:val="12"/>
          <w:szCs w:val="14"/>
          <w:shd w:val="clear" w:color="auto" w:fill="EFEFEF"/>
        </w:rPr>
      </w:pPr>
      <w:r>
        <w:rPr>
          <w:rFonts w:ascii="Arial" w:hAnsi="Arial"/>
          <w:b/>
        </w:rPr>
        <w:t>V</w:t>
      </w:r>
      <w:r w:rsidRPr="007B4289">
        <w:rPr>
          <w:rFonts w:ascii="Arial" w:hAnsi="Arial"/>
          <w:b/>
        </w:rPr>
        <w:t xml:space="preserve">ous trouverez dans ce document </w:t>
      </w:r>
      <w:r>
        <w:rPr>
          <w:rFonts w:ascii="Arial" w:hAnsi="Arial"/>
          <w:b/>
        </w:rPr>
        <w:t xml:space="preserve">les nouvelles dispositions et </w:t>
      </w:r>
      <w:r w:rsidRPr="007B4289">
        <w:rPr>
          <w:rFonts w:ascii="Arial" w:hAnsi="Arial"/>
          <w:b/>
        </w:rPr>
        <w:t>d</w:t>
      </w:r>
      <w:r>
        <w:rPr>
          <w:rFonts w:ascii="Arial" w:hAnsi="Arial"/>
          <w:b/>
        </w:rPr>
        <w:t>es rappels</w:t>
      </w:r>
      <w:r w:rsidRPr="007B4289">
        <w:rPr>
          <w:rFonts w:ascii="Arial" w:hAnsi="Arial"/>
          <w:b/>
        </w:rPr>
        <w:t xml:space="preserve">. </w:t>
      </w:r>
    </w:p>
    <w:p w:rsidR="00E0404E" w:rsidRDefault="00E0404E" w:rsidP="00E0404E">
      <w:pPr>
        <w:ind w:left="-426" w:right="226"/>
        <w:jc w:val="both"/>
        <w:rPr>
          <w:rFonts w:ascii="Arial" w:hAnsi="Arial" w:cs="Arial"/>
          <w:color w:val="474747"/>
          <w:sz w:val="12"/>
          <w:szCs w:val="14"/>
          <w:shd w:val="clear" w:color="auto" w:fill="EFEFEF"/>
        </w:rPr>
      </w:pPr>
    </w:p>
    <w:p w:rsidR="00E0404E" w:rsidRPr="0066628A" w:rsidRDefault="00E0404E" w:rsidP="00E0404E">
      <w:pPr>
        <w:ind w:left="-426" w:right="226"/>
        <w:jc w:val="both"/>
        <w:rPr>
          <w:rFonts w:ascii="Arial" w:hAnsi="Arial"/>
          <w:b/>
        </w:rPr>
      </w:pPr>
      <w:r w:rsidRPr="00E2206A">
        <w:rPr>
          <w:rFonts w:ascii="Arial" w:hAnsi="Arial"/>
          <w:b/>
          <w:color w:val="00B050"/>
          <w:u w:val="single"/>
        </w:rPr>
        <w:t>Le rôle de la Commission d’Appel</w:t>
      </w:r>
      <w:r>
        <w:rPr>
          <w:rFonts w:ascii="Arial" w:hAnsi="Arial"/>
          <w:b/>
          <w:sz w:val="22"/>
        </w:rPr>
        <w:t> </w:t>
      </w:r>
      <w:r>
        <w:rPr>
          <w:rFonts w:ascii="Arial" w:hAnsi="Arial"/>
          <w:b/>
        </w:rPr>
        <w:t xml:space="preserve">:  la décision d’orientation ou </w:t>
      </w:r>
      <w:r w:rsidRPr="0066628A">
        <w:rPr>
          <w:rFonts w:ascii="Arial" w:hAnsi="Arial"/>
          <w:b/>
        </w:rPr>
        <w:t xml:space="preserve">la demande de redoublement formulée par les parents (ou représentants </w:t>
      </w:r>
      <w:proofErr w:type="gramStart"/>
      <w:r w:rsidRPr="0066628A">
        <w:rPr>
          <w:rFonts w:ascii="Arial" w:hAnsi="Arial"/>
          <w:b/>
        </w:rPr>
        <w:t>légaux)et</w:t>
      </w:r>
      <w:proofErr w:type="gramEnd"/>
      <w:r w:rsidRPr="0066628A">
        <w:rPr>
          <w:rFonts w:ascii="Arial" w:hAnsi="Arial"/>
          <w:b/>
        </w:rPr>
        <w:t xml:space="preserve"> refusée par le Chef d’Etablissement.</w:t>
      </w:r>
    </w:p>
    <w:p w:rsidR="00E0404E" w:rsidRPr="00226E5C" w:rsidRDefault="00E0404E" w:rsidP="00E0404E">
      <w:pPr>
        <w:ind w:left="-426" w:right="226"/>
        <w:jc w:val="both"/>
        <w:rPr>
          <w:rFonts w:ascii="Arial" w:hAnsi="Arial"/>
          <w:b/>
        </w:rPr>
      </w:pPr>
    </w:p>
    <w:p w:rsidR="00E0404E" w:rsidRDefault="005E5DBD" w:rsidP="00E0404E">
      <w:pPr>
        <w:spacing w:line="276" w:lineRule="auto"/>
        <w:jc w:val="both"/>
        <w:rPr>
          <w:rFonts w:ascii="Arial" w:hAnsi="Arial"/>
          <w:sz w:val="22"/>
        </w:rPr>
      </w:pPr>
      <w:r>
        <w:rPr>
          <w:rFonts w:ascii="Arial" w:hAnsi="Arial"/>
          <w:noProof/>
          <w:sz w:val="22"/>
        </w:rPr>
        <mc:AlternateContent>
          <mc:Choice Requires="wps">
            <w:drawing>
              <wp:anchor distT="0" distB="0" distL="114300" distR="114300" simplePos="0" relativeHeight="251659264" behindDoc="0" locked="0" layoutInCell="1" allowOverlap="1" wp14:anchorId="0BC2F9B2" wp14:editId="51F1D6F0">
                <wp:simplePos x="0" y="0"/>
                <wp:positionH relativeFrom="margin">
                  <wp:posOffset>-671195</wp:posOffset>
                </wp:positionH>
                <wp:positionV relativeFrom="paragraph">
                  <wp:posOffset>175261</wp:posOffset>
                </wp:positionV>
                <wp:extent cx="6941820" cy="6381750"/>
                <wp:effectExtent l="0" t="0" r="11430" b="19050"/>
                <wp:wrapNone/>
                <wp:docPr id="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6381750"/>
                        </a:xfrm>
                        <a:prstGeom prst="rect">
                          <a:avLst/>
                        </a:prstGeom>
                        <a:solidFill>
                          <a:srgbClr val="FFFFFF"/>
                        </a:solidFill>
                        <a:ln w="9525">
                          <a:solidFill>
                            <a:srgbClr val="000000"/>
                          </a:solidFill>
                          <a:miter lim="800000"/>
                          <a:headEnd/>
                          <a:tailEnd/>
                        </a:ln>
                      </wps:spPr>
                      <wps:txbx>
                        <w:txbxContent>
                          <w:p w:rsidR="00E0404E" w:rsidRPr="00E0404E" w:rsidRDefault="00E0404E" w:rsidP="00E0404E">
                            <w:pPr>
                              <w:shd w:val="clear" w:color="auto" w:fill="FFFFFF"/>
                              <w:jc w:val="center"/>
                              <w:rPr>
                                <w:rFonts w:ascii="Arial" w:hAnsi="Arial" w:cs="Arial"/>
                                <w:color w:val="000000"/>
                                <w:sz w:val="22"/>
                                <w:szCs w:val="22"/>
                              </w:rPr>
                            </w:pPr>
                            <w:bookmarkStart w:id="0" w:name="_GoBack"/>
                            <w:r w:rsidRPr="00E0404E">
                              <w:rPr>
                                <w:rFonts w:ascii="Arial" w:hAnsi="Arial" w:cs="Arial"/>
                                <w:color w:val="000000"/>
                                <w:sz w:val="22"/>
                                <w:szCs w:val="22"/>
                              </w:rPr>
                              <w:t xml:space="preserve">Loi d’Orientation 2013-595 du 08/07/13 - </w:t>
                            </w:r>
                            <w:r w:rsidRPr="00E0404E">
                              <w:rPr>
                                <w:rFonts w:ascii="Arial" w:hAnsi="Arial" w:cs="Arial"/>
                                <w:b/>
                                <w:color w:val="000000"/>
                                <w:sz w:val="22"/>
                                <w:szCs w:val="22"/>
                              </w:rPr>
                              <w:t>Décret 2014-1377 du 18/11/14</w:t>
                            </w:r>
                          </w:p>
                          <w:p w:rsidR="00E0404E" w:rsidRPr="00E0404E" w:rsidRDefault="005E5DBD" w:rsidP="00E0404E">
                            <w:pPr>
                              <w:shd w:val="clear" w:color="auto" w:fill="FFFFFF"/>
                              <w:jc w:val="center"/>
                              <w:rPr>
                                <w:rFonts w:ascii="Arial" w:hAnsi="Arial" w:cs="Arial"/>
                                <w:sz w:val="22"/>
                                <w:szCs w:val="22"/>
                              </w:rPr>
                            </w:pPr>
                            <w:hyperlink r:id="rId5" w:history="1">
                              <w:r w:rsidR="00E0404E" w:rsidRPr="00E0404E">
                                <w:rPr>
                                  <w:rStyle w:val="Lienhypertexte"/>
                                  <w:rFonts w:ascii="Arial" w:hAnsi="Arial" w:cs="Arial"/>
                                  <w:sz w:val="22"/>
                                  <w:szCs w:val="22"/>
                                </w:rPr>
                                <w:t>http://eduscol.education.fr/cid48057/orientation-les-priorites.html</w:t>
                              </w:r>
                            </w:hyperlink>
                          </w:p>
                          <w:p w:rsidR="00E0404E" w:rsidRPr="00E0404E" w:rsidRDefault="00E0404E" w:rsidP="00E0404E">
                            <w:pPr>
                              <w:shd w:val="clear" w:color="auto" w:fill="FFFFFF"/>
                              <w:jc w:val="center"/>
                              <w:rPr>
                                <w:rFonts w:ascii="Arial" w:hAnsi="Arial" w:cs="Arial"/>
                                <w:color w:val="000000" w:themeColor="text1"/>
                                <w:sz w:val="22"/>
                                <w:szCs w:val="22"/>
                              </w:rPr>
                            </w:pPr>
                            <w:r w:rsidRPr="00E0404E">
                              <w:rPr>
                                <w:rFonts w:ascii="Arial" w:hAnsi="Arial" w:cs="Arial"/>
                                <w:color w:val="000000" w:themeColor="text1"/>
                                <w:sz w:val="22"/>
                                <w:szCs w:val="22"/>
                              </w:rPr>
                              <w:t>http://eduscol.education.fr/cid46805/procedures-d-orientation-a-l-issue-de-la-classe-de-troisieme.html</w:t>
                            </w:r>
                          </w:p>
                          <w:p w:rsidR="00E0404E" w:rsidRPr="00EC51D7" w:rsidRDefault="00E0404E" w:rsidP="00E0404E">
                            <w:pPr>
                              <w:shd w:val="clear" w:color="auto" w:fill="FFFFFF"/>
                              <w:jc w:val="center"/>
                              <w:rPr>
                                <w:rFonts w:ascii="Arial" w:hAnsi="Arial" w:cs="Arial"/>
                                <w:b/>
                                <w:i/>
                                <w:color w:val="000000"/>
                                <w:sz w:val="8"/>
                                <w:szCs w:val="16"/>
                                <w:u w:val="single"/>
                              </w:rPr>
                            </w:pPr>
                          </w:p>
                          <w:p w:rsidR="00E0404E" w:rsidRPr="00E0404E" w:rsidRDefault="00E0404E" w:rsidP="00E0404E">
                            <w:pPr>
                              <w:shd w:val="clear" w:color="auto" w:fill="FFFFFF"/>
                              <w:jc w:val="center"/>
                              <w:rPr>
                                <w:rFonts w:ascii="Arial" w:hAnsi="Arial" w:cs="Arial"/>
                                <w:b/>
                                <w:i/>
                                <w:color w:val="000000"/>
                                <w:sz w:val="24"/>
                                <w:szCs w:val="24"/>
                                <w:u w:val="single"/>
                              </w:rPr>
                            </w:pPr>
                            <w:r w:rsidRPr="00E0404E">
                              <w:rPr>
                                <w:rFonts w:ascii="Arial" w:hAnsi="Arial" w:cs="Arial"/>
                                <w:b/>
                                <w:i/>
                                <w:color w:val="000000"/>
                                <w:sz w:val="24"/>
                                <w:szCs w:val="24"/>
                                <w:u w:val="single"/>
                              </w:rPr>
                              <w:t>La procédure d'orientation des élèves</w:t>
                            </w:r>
                          </w:p>
                          <w:p w:rsidR="00E0404E" w:rsidRDefault="00E0404E" w:rsidP="00E0404E">
                            <w:pPr>
                              <w:pStyle w:val="TexteTitre2"/>
                              <w:widowControl w:val="0"/>
                              <w:ind w:left="0"/>
                              <w:rPr>
                                <w:sz w:val="24"/>
                                <w:szCs w:val="24"/>
                              </w:rPr>
                            </w:pPr>
                          </w:p>
                          <w:p w:rsidR="00E0404E" w:rsidRPr="005E5DBD" w:rsidRDefault="00E0404E" w:rsidP="00E0404E">
                            <w:pPr>
                              <w:pStyle w:val="TexteTitre2"/>
                              <w:widowControl w:val="0"/>
                              <w:ind w:left="0"/>
                              <w:rPr>
                                <w:rFonts w:ascii="Arial" w:hAnsi="Arial" w:cs="Arial"/>
                                <w:szCs w:val="24"/>
                              </w:rPr>
                            </w:pPr>
                            <w:r w:rsidRPr="005E5DBD">
                              <w:rPr>
                                <w:szCs w:val="24"/>
                              </w:rPr>
                              <w:t>En application de la Loi d’Orientation 2013-595 du 08/07/13, le</w:t>
                            </w:r>
                            <w:r w:rsidRPr="005E5DBD">
                              <w:rPr>
                                <w:b/>
                                <w:bCs/>
                                <w:szCs w:val="24"/>
                              </w:rPr>
                              <w:t xml:space="preserve"> Décret 2014-1377 du 18/11/14 a modifié la réglementation relative au suivi, à l’accompagnement et à l’orientation des élèves</w:t>
                            </w:r>
                            <w:r w:rsidRPr="005E5DBD">
                              <w:rPr>
                                <w:szCs w:val="24"/>
                              </w:rPr>
                              <w:t>. Ces dispositions sont entrées en vigueur au 01/09/15 et s’appliquent donc, s’agissant de l’orientation des élèves, aux décisions prises à l’issue de la présente année scolaire.</w:t>
                            </w:r>
                          </w:p>
                          <w:p w:rsidR="00E0404E" w:rsidRPr="005E5DBD" w:rsidRDefault="00E0404E" w:rsidP="00E0404E">
                            <w:pPr>
                              <w:pStyle w:val="Texte"/>
                              <w:widowControl w:val="0"/>
                              <w:ind w:left="0"/>
                              <w:jc w:val="left"/>
                              <w:rPr>
                                <w:rFonts w:ascii="Arial" w:hAnsi="Arial" w:cs="Arial"/>
                                <w:i/>
                                <w:iCs/>
                                <w:szCs w:val="24"/>
                              </w:rPr>
                            </w:pPr>
                            <w:r w:rsidRPr="005E5DBD">
                              <w:rPr>
                                <w:i/>
                                <w:iCs/>
                                <w:szCs w:val="24"/>
                                <w:u w:val="single"/>
                              </w:rPr>
                              <w:t>Deux principes généraux</w:t>
                            </w:r>
                            <w:r w:rsidRPr="005E5DBD">
                              <w:rPr>
                                <w:i/>
                                <w:iCs/>
                                <w:szCs w:val="24"/>
                              </w:rPr>
                              <w:t xml:space="preserve"> :</w:t>
                            </w:r>
                          </w:p>
                          <w:p w:rsidR="00E0404E" w:rsidRPr="005E5DBD" w:rsidRDefault="00E0404E" w:rsidP="00E0404E">
                            <w:pPr>
                              <w:pStyle w:val="Enum2"/>
                              <w:widowControl w:val="0"/>
                              <w:ind w:left="1126" w:hanging="284"/>
                              <w:rPr>
                                <w:i/>
                                <w:iCs/>
                                <w:sz w:val="22"/>
                                <w:szCs w:val="24"/>
                              </w:rPr>
                            </w:pPr>
                            <w:r w:rsidRPr="005E5DBD">
                              <w:rPr>
                                <w:rFonts w:ascii="Symbol" w:hAnsi="Symbol"/>
                                <w:sz w:val="22"/>
                                <w:szCs w:val="24"/>
                                <w:lang w:val="x-none"/>
                              </w:rPr>
                              <w:t></w:t>
                            </w:r>
                            <w:r w:rsidRPr="005E5DBD">
                              <w:rPr>
                                <w:sz w:val="22"/>
                                <w:szCs w:val="24"/>
                              </w:rPr>
                              <w:t> </w:t>
                            </w:r>
                            <w:r w:rsidRPr="005E5DBD">
                              <w:rPr>
                                <w:b/>
                                <w:bCs/>
                                <w:i/>
                                <w:iCs/>
                                <w:sz w:val="22"/>
                                <w:szCs w:val="24"/>
                              </w:rPr>
                              <w:t>Obligation de mise en place d’un accompagnement pédagogique répondant aux besoins de tous les élèves</w:t>
                            </w:r>
                            <w:r w:rsidRPr="005E5DBD">
                              <w:rPr>
                                <w:i/>
                                <w:iCs/>
                                <w:sz w:val="22"/>
                                <w:szCs w:val="24"/>
                              </w:rPr>
                              <w:t>.</w:t>
                            </w:r>
                          </w:p>
                          <w:p w:rsidR="00E0404E" w:rsidRPr="005E5DBD" w:rsidRDefault="00E0404E" w:rsidP="00E0404E">
                            <w:pPr>
                              <w:pStyle w:val="Enum2"/>
                              <w:widowControl w:val="0"/>
                              <w:ind w:left="1126" w:hanging="284"/>
                              <w:rPr>
                                <w:i/>
                                <w:iCs/>
                                <w:sz w:val="22"/>
                                <w:szCs w:val="24"/>
                              </w:rPr>
                            </w:pPr>
                            <w:r w:rsidRPr="005E5DBD">
                              <w:rPr>
                                <w:rFonts w:ascii="Symbol" w:hAnsi="Symbol"/>
                                <w:sz w:val="22"/>
                                <w:szCs w:val="24"/>
                                <w:lang w:val="x-none"/>
                              </w:rPr>
                              <w:t></w:t>
                            </w:r>
                            <w:r w:rsidRPr="005E5DBD">
                              <w:rPr>
                                <w:sz w:val="22"/>
                                <w:szCs w:val="24"/>
                              </w:rPr>
                              <w:t> </w:t>
                            </w:r>
                            <w:r w:rsidRPr="005E5DBD">
                              <w:rPr>
                                <w:i/>
                                <w:iCs/>
                                <w:sz w:val="22"/>
                                <w:szCs w:val="24"/>
                              </w:rPr>
                              <w:t>L</w:t>
                            </w:r>
                            <w:r w:rsidRPr="005E5DBD">
                              <w:rPr>
                                <w:b/>
                                <w:bCs/>
                                <w:i/>
                                <w:iCs/>
                                <w:sz w:val="22"/>
                                <w:szCs w:val="24"/>
                              </w:rPr>
                              <w:t>e redoublement ne fait plus partie des décisions d’orientation courantes</w:t>
                            </w:r>
                            <w:r w:rsidRPr="005E5DBD">
                              <w:rPr>
                                <w:i/>
                                <w:iCs/>
                                <w:sz w:val="22"/>
                                <w:szCs w:val="24"/>
                              </w:rPr>
                              <w:t>. Il ne peut être mis en œuvre que pour pallier « une période importante de rupture des apprentissages scolaires ».</w:t>
                            </w:r>
                          </w:p>
                          <w:p w:rsidR="00E0404E" w:rsidRPr="005E5DBD" w:rsidRDefault="00E0404E" w:rsidP="00E0404E">
                            <w:pPr>
                              <w:shd w:val="clear" w:color="auto" w:fill="FFFFFF"/>
                              <w:jc w:val="both"/>
                              <w:rPr>
                                <w:rFonts w:ascii="Arial" w:hAnsi="Arial" w:cs="Arial"/>
                                <w:sz w:val="22"/>
                                <w:szCs w:val="24"/>
                              </w:rPr>
                            </w:pPr>
                          </w:p>
                          <w:p w:rsidR="00E0404E" w:rsidRPr="005E5DBD" w:rsidRDefault="00E0404E" w:rsidP="00E0404E">
                            <w:pPr>
                              <w:shd w:val="clear" w:color="auto" w:fill="FFFFFF"/>
                              <w:jc w:val="both"/>
                              <w:rPr>
                                <w:rFonts w:ascii="Arial" w:hAnsi="Arial" w:cs="Arial"/>
                                <w:sz w:val="22"/>
                                <w:szCs w:val="24"/>
                              </w:rPr>
                            </w:pPr>
                            <w:r w:rsidRPr="005E5DBD">
                              <w:rPr>
                                <w:rFonts w:ascii="Arial" w:hAnsi="Arial" w:cs="Arial"/>
                                <w:sz w:val="22"/>
                                <w:szCs w:val="24"/>
                              </w:rPr>
                              <w:t>La réglementation des procédures d'orientation et d'affectation est définie par arrêté du Ministre chargé de l'éducation. La teneur de la décision d'orientation prise par le Chef d'Etablissement après avis du conseil de classe dépend des paliers d'orientation ; elle porte sur les voies d'orientation.</w:t>
                            </w:r>
                          </w:p>
                          <w:p w:rsidR="00E0404E" w:rsidRPr="005E5DBD" w:rsidRDefault="00E0404E" w:rsidP="00E0404E">
                            <w:pPr>
                              <w:shd w:val="clear" w:color="auto" w:fill="FFFFFF"/>
                              <w:ind w:left="1080"/>
                              <w:jc w:val="both"/>
                              <w:rPr>
                                <w:rFonts w:ascii="Arial" w:hAnsi="Arial" w:cs="Arial"/>
                                <w:color w:val="000000"/>
                                <w:sz w:val="22"/>
                                <w:szCs w:val="24"/>
                              </w:rPr>
                            </w:pPr>
                          </w:p>
                          <w:p w:rsidR="00E0404E" w:rsidRPr="005E5DBD" w:rsidRDefault="00E0404E" w:rsidP="00E0404E">
                            <w:pPr>
                              <w:numPr>
                                <w:ilvl w:val="0"/>
                                <w:numId w:val="1"/>
                              </w:numPr>
                              <w:shd w:val="clear" w:color="auto" w:fill="FFFFFF"/>
                              <w:ind w:left="1287"/>
                              <w:jc w:val="both"/>
                              <w:rPr>
                                <w:rFonts w:ascii="Arial" w:hAnsi="Arial" w:cs="Arial"/>
                                <w:color w:val="000000"/>
                                <w:sz w:val="22"/>
                                <w:szCs w:val="24"/>
                              </w:rPr>
                            </w:pPr>
                            <w:r w:rsidRPr="005E5DBD">
                              <w:rPr>
                                <w:rFonts w:ascii="Arial" w:hAnsi="Arial" w:cs="Arial"/>
                                <w:b/>
                                <w:i/>
                                <w:color w:val="000000"/>
                                <w:sz w:val="22"/>
                                <w:szCs w:val="24"/>
                              </w:rPr>
                              <w:t>En fin de 3</w:t>
                            </w:r>
                            <w:r w:rsidRPr="005E5DBD">
                              <w:rPr>
                                <w:rFonts w:ascii="Arial" w:hAnsi="Arial" w:cs="Arial"/>
                                <w:b/>
                                <w:i/>
                                <w:color w:val="000000"/>
                                <w:sz w:val="22"/>
                                <w:szCs w:val="24"/>
                                <w:vertAlign w:val="superscript"/>
                              </w:rPr>
                              <w:t>ème</w:t>
                            </w:r>
                            <w:r w:rsidRPr="005E5DBD">
                              <w:rPr>
                                <w:rFonts w:ascii="Arial" w:hAnsi="Arial" w:cs="Arial"/>
                                <w:color w:val="000000"/>
                                <w:sz w:val="22"/>
                                <w:szCs w:val="24"/>
                              </w:rPr>
                              <w:t xml:space="preserve"> (fin du cycle 4 : 3</w:t>
                            </w:r>
                            <w:r w:rsidRPr="005E5DBD">
                              <w:rPr>
                                <w:rFonts w:ascii="Arial" w:hAnsi="Arial" w:cs="Arial"/>
                                <w:color w:val="000000"/>
                                <w:sz w:val="22"/>
                                <w:szCs w:val="24"/>
                                <w:vertAlign w:val="superscript"/>
                              </w:rPr>
                              <w:t>ème</w:t>
                            </w:r>
                            <w:r w:rsidRPr="005E5DBD">
                              <w:rPr>
                                <w:rFonts w:ascii="Arial" w:hAnsi="Arial" w:cs="Arial"/>
                                <w:color w:val="000000"/>
                                <w:sz w:val="22"/>
                                <w:szCs w:val="24"/>
                              </w:rPr>
                              <w:t xml:space="preserve"> Générale, Prépa Pro, SEGPA, DIMA), la décision porte sur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en 2</w:t>
                            </w:r>
                            <w:r w:rsidRPr="005E5DBD">
                              <w:rPr>
                                <w:rFonts w:ascii="Arial" w:hAnsi="Arial" w:cs="Arial"/>
                                <w:color w:val="000000"/>
                                <w:sz w:val="22"/>
                                <w:szCs w:val="24"/>
                                <w:vertAlign w:val="superscript"/>
                              </w:rPr>
                              <w:t xml:space="preserve">nde </w:t>
                            </w:r>
                            <w:r w:rsidRPr="005E5DBD">
                              <w:rPr>
                                <w:rFonts w:ascii="Arial" w:hAnsi="Arial" w:cs="Arial"/>
                                <w:color w:val="000000"/>
                                <w:sz w:val="22"/>
                                <w:szCs w:val="24"/>
                              </w:rPr>
                              <w:t xml:space="preserve">Générale et Technologique ou sur les classes à régime spécifique,,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en 2</w:t>
                            </w:r>
                            <w:r w:rsidRPr="005E5DBD">
                              <w:rPr>
                                <w:rFonts w:ascii="Arial" w:hAnsi="Arial" w:cs="Arial"/>
                                <w:color w:val="000000"/>
                                <w:sz w:val="22"/>
                                <w:szCs w:val="24"/>
                                <w:vertAlign w:val="superscript"/>
                              </w:rPr>
                              <w:t>nde</w:t>
                            </w:r>
                            <w:r w:rsidRPr="005E5DBD">
                              <w:rPr>
                                <w:rFonts w:ascii="Arial" w:hAnsi="Arial" w:cs="Arial"/>
                                <w:color w:val="000000"/>
                                <w:sz w:val="22"/>
                                <w:szCs w:val="24"/>
                              </w:rPr>
                              <w:t xml:space="preserve"> Professionnelle – (*),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en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année de CAP – (*)</w:t>
                            </w:r>
                          </w:p>
                          <w:p w:rsidR="00E0404E" w:rsidRPr="005E5DBD" w:rsidRDefault="00E0404E" w:rsidP="00E0404E">
                            <w:pPr>
                              <w:shd w:val="clear" w:color="auto" w:fill="FFFFFF"/>
                              <w:ind w:left="1440"/>
                              <w:jc w:val="both"/>
                              <w:rPr>
                                <w:rFonts w:ascii="Arial" w:hAnsi="Arial" w:cs="Arial"/>
                                <w:i/>
                                <w:color w:val="000000" w:themeColor="text1"/>
                                <w:sz w:val="22"/>
                                <w:szCs w:val="24"/>
                              </w:rPr>
                            </w:pPr>
                            <w:r w:rsidRPr="005E5DBD">
                              <w:rPr>
                                <w:rFonts w:ascii="Arial" w:hAnsi="Arial" w:cs="Arial"/>
                                <w:i/>
                                <w:color w:val="000000" w:themeColor="text1"/>
                                <w:sz w:val="22"/>
                                <w:szCs w:val="24"/>
                              </w:rPr>
                              <w:t>(*) NB : Le choix d'une spécialité professionnelle appartenant à la famille, la décision d'orientation ne peut porter sur la spécialité.</w:t>
                            </w:r>
                          </w:p>
                          <w:p w:rsidR="00E0404E" w:rsidRPr="005E5DBD" w:rsidRDefault="00E0404E" w:rsidP="00E0404E">
                            <w:pPr>
                              <w:shd w:val="clear" w:color="auto" w:fill="FFFFFF"/>
                              <w:ind w:left="1080"/>
                              <w:jc w:val="both"/>
                              <w:rPr>
                                <w:rFonts w:ascii="Arial" w:hAnsi="Arial" w:cs="Arial"/>
                                <w:color w:val="000000"/>
                                <w:sz w:val="22"/>
                                <w:szCs w:val="24"/>
                              </w:rPr>
                            </w:pPr>
                          </w:p>
                          <w:p w:rsidR="00E0404E" w:rsidRPr="005E5DBD" w:rsidRDefault="00E0404E" w:rsidP="00E0404E">
                            <w:pPr>
                              <w:numPr>
                                <w:ilvl w:val="0"/>
                                <w:numId w:val="1"/>
                              </w:numPr>
                              <w:shd w:val="clear" w:color="auto" w:fill="FFFFFF"/>
                              <w:ind w:left="1287"/>
                              <w:jc w:val="both"/>
                              <w:rPr>
                                <w:rFonts w:ascii="Arial" w:hAnsi="Arial" w:cs="Arial"/>
                                <w:color w:val="000000"/>
                                <w:sz w:val="22"/>
                                <w:szCs w:val="24"/>
                              </w:rPr>
                            </w:pPr>
                            <w:r w:rsidRPr="005E5DBD">
                              <w:rPr>
                                <w:rFonts w:ascii="Arial" w:hAnsi="Arial" w:cs="Arial"/>
                                <w:b/>
                                <w:i/>
                                <w:color w:val="000000"/>
                                <w:sz w:val="22"/>
                                <w:szCs w:val="24"/>
                              </w:rPr>
                              <w:t>En fin de 2</w:t>
                            </w:r>
                            <w:r w:rsidRPr="005E5DBD">
                              <w:rPr>
                                <w:rFonts w:ascii="Arial" w:hAnsi="Arial" w:cs="Arial"/>
                                <w:b/>
                                <w:i/>
                                <w:color w:val="000000"/>
                                <w:sz w:val="22"/>
                                <w:szCs w:val="24"/>
                                <w:vertAlign w:val="superscript"/>
                              </w:rPr>
                              <w:t>nde</w:t>
                            </w:r>
                            <w:r w:rsidRPr="005E5DBD">
                              <w:rPr>
                                <w:rFonts w:ascii="Arial" w:hAnsi="Arial" w:cs="Arial"/>
                                <w:b/>
                                <w:i/>
                                <w:color w:val="000000"/>
                                <w:sz w:val="22"/>
                                <w:szCs w:val="24"/>
                              </w:rPr>
                              <w:t xml:space="preserve"> Générale ou Technologique</w:t>
                            </w:r>
                            <w:r w:rsidRPr="005E5DBD">
                              <w:rPr>
                                <w:rFonts w:ascii="Arial" w:hAnsi="Arial" w:cs="Arial"/>
                                <w:color w:val="000000"/>
                                <w:sz w:val="22"/>
                                <w:szCs w:val="24"/>
                              </w:rPr>
                              <w:t>, la décision porte sur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dans une des séries de Baccalauréats Généraux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L,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ES ou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S)</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dans une filière Technologique (STMG,STI2D, STL, ST2S, STAV, STD2A, STHR)</w:t>
                            </w:r>
                          </w:p>
                          <w:p w:rsidR="00E0404E" w:rsidRPr="005E5DBD" w:rsidRDefault="00E0404E" w:rsidP="00E0404E">
                            <w:pPr>
                              <w:numPr>
                                <w:ilvl w:val="2"/>
                                <w:numId w:val="1"/>
                              </w:numPr>
                              <w:shd w:val="clear" w:color="auto" w:fill="FFFFFF"/>
                              <w:jc w:val="both"/>
                              <w:rPr>
                                <w:rFonts w:ascii="Arial" w:hAnsi="Arial" w:cs="Arial"/>
                                <w:color w:val="000000"/>
                                <w:sz w:val="22"/>
                                <w:szCs w:val="24"/>
                              </w:rPr>
                            </w:pPr>
                            <w:r w:rsidRPr="005E5DBD">
                              <w:rPr>
                                <w:rFonts w:ascii="Arial" w:hAnsi="Arial" w:cs="Arial"/>
                                <w:color w:val="000000"/>
                                <w:sz w:val="22"/>
                                <w:szCs w:val="24"/>
                              </w:rPr>
                              <w:t>Classe de 1ère puis terminale préparant au BT et au BTA</w:t>
                            </w:r>
                          </w:p>
                          <w:p w:rsidR="00E0404E" w:rsidRPr="005E5DBD" w:rsidRDefault="00E0404E" w:rsidP="00E0404E">
                            <w:pPr>
                              <w:numPr>
                                <w:ilvl w:val="0"/>
                                <w:numId w:val="1"/>
                              </w:numPr>
                              <w:shd w:val="clear" w:color="auto" w:fill="FFFFFF"/>
                              <w:ind w:left="1287"/>
                              <w:jc w:val="both"/>
                              <w:rPr>
                                <w:rFonts w:ascii="Arial" w:hAnsi="Arial" w:cs="Arial"/>
                                <w:b/>
                                <w:i/>
                                <w:color w:val="000000"/>
                                <w:sz w:val="22"/>
                                <w:szCs w:val="24"/>
                              </w:rPr>
                            </w:pPr>
                            <w:r w:rsidRPr="005E5DBD">
                              <w:rPr>
                                <w:rFonts w:ascii="Arial" w:hAnsi="Arial" w:cs="Arial"/>
                                <w:b/>
                                <w:i/>
                                <w:color w:val="000000"/>
                                <w:sz w:val="22"/>
                                <w:szCs w:val="24"/>
                              </w:rPr>
                              <w:t xml:space="preserve">Après une seconde à régime spécifique </w:t>
                            </w:r>
                          </w:p>
                          <w:p w:rsidR="00E0404E" w:rsidRPr="005E5DBD" w:rsidRDefault="00E0404E" w:rsidP="00E0404E">
                            <w:pPr>
                              <w:numPr>
                                <w:ilvl w:val="2"/>
                                <w:numId w:val="1"/>
                              </w:numPr>
                              <w:shd w:val="clear" w:color="auto" w:fill="FFFFFF"/>
                              <w:jc w:val="both"/>
                              <w:rPr>
                                <w:rFonts w:ascii="Arial" w:hAnsi="Arial" w:cs="Arial"/>
                                <w:color w:val="000000"/>
                                <w:sz w:val="22"/>
                                <w:szCs w:val="24"/>
                              </w:rPr>
                            </w:pPr>
                            <w:r w:rsidRPr="005E5DBD">
                              <w:rPr>
                                <w:rFonts w:ascii="MetaNormal-Roman" w:hAnsi="MetaNormal-Roman" w:cs="MetaNormal-Roman"/>
                                <w:sz w:val="22"/>
                                <w:szCs w:val="24"/>
                              </w:rPr>
                              <w:t>Cl</w:t>
                            </w:r>
                            <w:r w:rsidRPr="005E5DBD">
                              <w:rPr>
                                <w:rFonts w:ascii="Arial" w:hAnsi="Arial" w:cs="Arial"/>
                                <w:color w:val="000000"/>
                                <w:sz w:val="22"/>
                                <w:szCs w:val="24"/>
                              </w:rPr>
                              <w:t>asse de 1ère puis terminale correspondante.</w:t>
                            </w:r>
                          </w:p>
                          <w:p w:rsidR="00E0404E" w:rsidRPr="005E5DBD" w:rsidRDefault="00E0404E" w:rsidP="00E0404E">
                            <w:pPr>
                              <w:pStyle w:val="NormalWeb"/>
                              <w:shd w:val="clear" w:color="auto" w:fill="FFFFFF"/>
                              <w:spacing w:before="0" w:beforeAutospacing="0" w:after="0" w:afterAutospacing="0"/>
                              <w:jc w:val="both"/>
                              <w:rPr>
                                <w:rFonts w:ascii="Arial" w:hAnsi="Arial" w:cs="Arial"/>
                                <w:sz w:val="22"/>
                              </w:rPr>
                            </w:pPr>
                          </w:p>
                          <w:p w:rsidR="00E0404E" w:rsidRPr="005E5DBD" w:rsidRDefault="00E0404E" w:rsidP="00E0404E">
                            <w:pPr>
                              <w:pStyle w:val="NormalWeb"/>
                              <w:shd w:val="clear" w:color="auto" w:fill="FFFFFF"/>
                              <w:spacing w:before="0" w:beforeAutospacing="0" w:after="0" w:afterAutospacing="0"/>
                              <w:jc w:val="both"/>
                              <w:rPr>
                                <w:rFonts w:ascii="Arial" w:hAnsi="Arial" w:cs="Arial"/>
                                <w:sz w:val="22"/>
                              </w:rPr>
                            </w:pPr>
                            <w:r w:rsidRPr="005E5DBD">
                              <w:rPr>
                                <w:rFonts w:ascii="Arial" w:hAnsi="Arial" w:cs="Arial"/>
                                <w:sz w:val="22"/>
                              </w:rPr>
                              <w:t>Aux paliers d'orientation, c'est le Chef d'Etablissement qui, au terme de la procédure, prend la décision d'orientation.</w:t>
                            </w:r>
                            <w:r w:rsidRPr="005E5DBD">
                              <w:rPr>
                                <w:rFonts w:ascii="Arial" w:hAnsi="Arial" w:cs="Arial"/>
                                <w:sz w:val="22"/>
                              </w:rPr>
                              <w:br/>
                              <w:t xml:space="preserve">En cas de désaccord, la famille peut faire appel de la décision devant la Commission d'Appel réunie en fin d'année scolaire. </w:t>
                            </w:r>
                          </w:p>
                          <w:p w:rsidR="00E0404E" w:rsidRPr="005E5DBD" w:rsidRDefault="00E0404E" w:rsidP="00E0404E">
                            <w:pPr>
                              <w:pStyle w:val="NormalWeb"/>
                              <w:shd w:val="clear" w:color="auto" w:fill="FFFFFF"/>
                              <w:spacing w:before="0" w:beforeAutospacing="0" w:after="0" w:afterAutospacing="0"/>
                              <w:jc w:val="both"/>
                              <w:rPr>
                                <w:rFonts w:ascii="Arial" w:hAnsi="Arial" w:cs="Arial"/>
                                <w:sz w:val="22"/>
                              </w:rPr>
                            </w:pPr>
                            <w:r w:rsidRPr="005E5DBD">
                              <w:rPr>
                                <w:rFonts w:ascii="Arial" w:hAnsi="Arial" w:cs="Arial"/>
                                <w:sz w:val="22"/>
                              </w:rPr>
                              <w:t>Les procédures d'orientation en établissement privé sous contrat sont les mêmes que celles en vigueur dans l'enseignement public (</w:t>
                            </w:r>
                            <w:hyperlink r:id="rId6" w:history="1">
                              <w:r w:rsidRPr="005E5DBD">
                                <w:rPr>
                                  <w:rFonts w:ascii="Arial" w:hAnsi="Arial" w:cs="Arial"/>
                                  <w:b/>
                                  <w:i/>
                                  <w:color w:val="000000" w:themeColor="text1"/>
                                  <w:sz w:val="22"/>
                                </w:rPr>
                                <w:t xml:space="preserve">Décret </w:t>
                              </w:r>
                              <w:proofErr w:type="gramStart"/>
                              <w:r w:rsidRPr="005E5DBD">
                                <w:rPr>
                                  <w:rFonts w:ascii="Arial" w:hAnsi="Arial" w:cs="Arial"/>
                                  <w:b/>
                                  <w:i/>
                                  <w:color w:val="000000" w:themeColor="text1"/>
                                  <w:sz w:val="22"/>
                                </w:rPr>
                                <w:t>du 23 mai 2006 article</w:t>
                              </w:r>
                              <w:proofErr w:type="gramEnd"/>
                              <w:r w:rsidRPr="005E5DBD">
                                <w:rPr>
                                  <w:rFonts w:ascii="Arial" w:hAnsi="Arial" w:cs="Arial"/>
                                  <w:b/>
                                  <w:i/>
                                  <w:color w:val="000000" w:themeColor="text1"/>
                                  <w:sz w:val="22"/>
                                </w:rPr>
                                <w:t xml:space="preserve"> D 331-39 du code de l'éducation</w:t>
                              </w:r>
                            </w:hyperlink>
                            <w:r w:rsidRPr="005E5DBD">
                              <w:rPr>
                                <w:rFonts w:ascii="Arial" w:hAnsi="Arial" w:cs="Arial"/>
                                <w:sz w:val="22"/>
                              </w:rPr>
                              <w: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2F9B2" id="_x0000_t202" coordsize="21600,21600" o:spt="202" path="m,l,21600r21600,l21600,xe">
                <v:stroke joinstyle="miter"/>
                <v:path gradientshapeok="t" o:connecttype="rect"/>
              </v:shapetype>
              <v:shape id="Text Box 135" o:spid="_x0000_s1026" type="#_x0000_t202" style="position:absolute;left:0;text-align:left;margin-left:-52.85pt;margin-top:13.8pt;width:546.6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">
                <v:textbox>
                  <w:txbxContent>
                    <w:p w:rsidR="00E0404E" w:rsidRPr="00E0404E" w:rsidRDefault="00E0404E" w:rsidP="00E0404E">
                      <w:pPr>
                        <w:shd w:val="clear" w:color="auto" w:fill="FFFFFF"/>
                        <w:jc w:val="center"/>
                        <w:rPr>
                          <w:rFonts w:ascii="Arial" w:hAnsi="Arial" w:cs="Arial"/>
                          <w:color w:val="000000"/>
                          <w:sz w:val="22"/>
                          <w:szCs w:val="22"/>
                        </w:rPr>
                      </w:pPr>
                      <w:bookmarkStart w:id="1" w:name="_GoBack"/>
                      <w:r w:rsidRPr="00E0404E">
                        <w:rPr>
                          <w:rFonts w:ascii="Arial" w:hAnsi="Arial" w:cs="Arial"/>
                          <w:color w:val="000000"/>
                          <w:sz w:val="22"/>
                          <w:szCs w:val="22"/>
                        </w:rPr>
                        <w:t xml:space="preserve">Loi d’Orientation 2013-595 du 08/07/13 - </w:t>
                      </w:r>
                      <w:r w:rsidRPr="00E0404E">
                        <w:rPr>
                          <w:rFonts w:ascii="Arial" w:hAnsi="Arial" w:cs="Arial"/>
                          <w:b/>
                          <w:color w:val="000000"/>
                          <w:sz w:val="22"/>
                          <w:szCs w:val="22"/>
                        </w:rPr>
                        <w:t>Décret 2014-1377 du 18/11/14</w:t>
                      </w:r>
                    </w:p>
                    <w:p w:rsidR="00E0404E" w:rsidRPr="00E0404E" w:rsidRDefault="005E5DBD" w:rsidP="00E0404E">
                      <w:pPr>
                        <w:shd w:val="clear" w:color="auto" w:fill="FFFFFF"/>
                        <w:jc w:val="center"/>
                        <w:rPr>
                          <w:rFonts w:ascii="Arial" w:hAnsi="Arial" w:cs="Arial"/>
                          <w:sz w:val="22"/>
                          <w:szCs w:val="22"/>
                        </w:rPr>
                      </w:pPr>
                      <w:hyperlink r:id="rId7" w:history="1">
                        <w:r w:rsidR="00E0404E" w:rsidRPr="00E0404E">
                          <w:rPr>
                            <w:rStyle w:val="Lienhypertexte"/>
                            <w:rFonts w:ascii="Arial" w:hAnsi="Arial" w:cs="Arial"/>
                            <w:sz w:val="22"/>
                            <w:szCs w:val="22"/>
                          </w:rPr>
                          <w:t>http://eduscol.education.fr/cid48057/orientation-les-priorites.html</w:t>
                        </w:r>
                      </w:hyperlink>
                    </w:p>
                    <w:p w:rsidR="00E0404E" w:rsidRPr="00E0404E" w:rsidRDefault="00E0404E" w:rsidP="00E0404E">
                      <w:pPr>
                        <w:shd w:val="clear" w:color="auto" w:fill="FFFFFF"/>
                        <w:jc w:val="center"/>
                        <w:rPr>
                          <w:rFonts w:ascii="Arial" w:hAnsi="Arial" w:cs="Arial"/>
                          <w:color w:val="000000" w:themeColor="text1"/>
                          <w:sz w:val="22"/>
                          <w:szCs w:val="22"/>
                        </w:rPr>
                      </w:pPr>
                      <w:r w:rsidRPr="00E0404E">
                        <w:rPr>
                          <w:rFonts w:ascii="Arial" w:hAnsi="Arial" w:cs="Arial"/>
                          <w:color w:val="000000" w:themeColor="text1"/>
                          <w:sz w:val="22"/>
                          <w:szCs w:val="22"/>
                        </w:rPr>
                        <w:t>http://eduscol.education.fr/cid46805/procedures-d-orientation-a-l-issue-de-la-classe-de-troisieme.html</w:t>
                      </w:r>
                    </w:p>
                    <w:p w:rsidR="00E0404E" w:rsidRPr="00EC51D7" w:rsidRDefault="00E0404E" w:rsidP="00E0404E">
                      <w:pPr>
                        <w:shd w:val="clear" w:color="auto" w:fill="FFFFFF"/>
                        <w:jc w:val="center"/>
                        <w:rPr>
                          <w:rFonts w:ascii="Arial" w:hAnsi="Arial" w:cs="Arial"/>
                          <w:b/>
                          <w:i/>
                          <w:color w:val="000000"/>
                          <w:sz w:val="8"/>
                          <w:szCs w:val="16"/>
                          <w:u w:val="single"/>
                        </w:rPr>
                      </w:pPr>
                    </w:p>
                    <w:p w:rsidR="00E0404E" w:rsidRPr="00E0404E" w:rsidRDefault="00E0404E" w:rsidP="00E0404E">
                      <w:pPr>
                        <w:shd w:val="clear" w:color="auto" w:fill="FFFFFF"/>
                        <w:jc w:val="center"/>
                        <w:rPr>
                          <w:rFonts w:ascii="Arial" w:hAnsi="Arial" w:cs="Arial"/>
                          <w:b/>
                          <w:i/>
                          <w:color w:val="000000"/>
                          <w:sz w:val="24"/>
                          <w:szCs w:val="24"/>
                          <w:u w:val="single"/>
                        </w:rPr>
                      </w:pPr>
                      <w:r w:rsidRPr="00E0404E">
                        <w:rPr>
                          <w:rFonts w:ascii="Arial" w:hAnsi="Arial" w:cs="Arial"/>
                          <w:b/>
                          <w:i/>
                          <w:color w:val="000000"/>
                          <w:sz w:val="24"/>
                          <w:szCs w:val="24"/>
                          <w:u w:val="single"/>
                        </w:rPr>
                        <w:t>La procédure d'orientation des élèves</w:t>
                      </w:r>
                    </w:p>
                    <w:p w:rsidR="00E0404E" w:rsidRDefault="00E0404E" w:rsidP="00E0404E">
                      <w:pPr>
                        <w:pStyle w:val="TexteTitre2"/>
                        <w:widowControl w:val="0"/>
                        <w:ind w:left="0"/>
                        <w:rPr>
                          <w:sz w:val="24"/>
                          <w:szCs w:val="24"/>
                        </w:rPr>
                      </w:pPr>
                    </w:p>
                    <w:p w:rsidR="00E0404E" w:rsidRPr="005E5DBD" w:rsidRDefault="00E0404E" w:rsidP="00E0404E">
                      <w:pPr>
                        <w:pStyle w:val="TexteTitre2"/>
                        <w:widowControl w:val="0"/>
                        <w:ind w:left="0"/>
                        <w:rPr>
                          <w:rFonts w:ascii="Arial" w:hAnsi="Arial" w:cs="Arial"/>
                          <w:szCs w:val="24"/>
                        </w:rPr>
                      </w:pPr>
                      <w:r w:rsidRPr="005E5DBD">
                        <w:rPr>
                          <w:szCs w:val="24"/>
                        </w:rPr>
                        <w:t>En application de la Loi d’Orientation 2013-595 du 08/07/13, le</w:t>
                      </w:r>
                      <w:r w:rsidRPr="005E5DBD">
                        <w:rPr>
                          <w:b/>
                          <w:bCs/>
                          <w:szCs w:val="24"/>
                        </w:rPr>
                        <w:t xml:space="preserve"> Décret 2014-1377 du 18/11/14 a modifié la réglementation relative au suivi, à l’accompagnement et à l’orientation des élèves</w:t>
                      </w:r>
                      <w:r w:rsidRPr="005E5DBD">
                        <w:rPr>
                          <w:szCs w:val="24"/>
                        </w:rPr>
                        <w:t>. Ces dispositions sont entrées en vigueur au 01/09/15 et s’appliquent donc, s’agissant de l’orientation des élèves, aux décisions prises à l’issue de la présente année scolaire.</w:t>
                      </w:r>
                    </w:p>
                    <w:p w:rsidR="00E0404E" w:rsidRPr="005E5DBD" w:rsidRDefault="00E0404E" w:rsidP="00E0404E">
                      <w:pPr>
                        <w:pStyle w:val="Texte"/>
                        <w:widowControl w:val="0"/>
                        <w:ind w:left="0"/>
                        <w:jc w:val="left"/>
                        <w:rPr>
                          <w:rFonts w:ascii="Arial" w:hAnsi="Arial" w:cs="Arial"/>
                          <w:i/>
                          <w:iCs/>
                          <w:szCs w:val="24"/>
                        </w:rPr>
                      </w:pPr>
                      <w:r w:rsidRPr="005E5DBD">
                        <w:rPr>
                          <w:i/>
                          <w:iCs/>
                          <w:szCs w:val="24"/>
                          <w:u w:val="single"/>
                        </w:rPr>
                        <w:t>Deux principes généraux</w:t>
                      </w:r>
                      <w:r w:rsidRPr="005E5DBD">
                        <w:rPr>
                          <w:i/>
                          <w:iCs/>
                          <w:szCs w:val="24"/>
                        </w:rPr>
                        <w:t xml:space="preserve"> :</w:t>
                      </w:r>
                    </w:p>
                    <w:p w:rsidR="00E0404E" w:rsidRPr="005E5DBD" w:rsidRDefault="00E0404E" w:rsidP="00E0404E">
                      <w:pPr>
                        <w:pStyle w:val="Enum2"/>
                        <w:widowControl w:val="0"/>
                        <w:ind w:left="1126" w:hanging="284"/>
                        <w:rPr>
                          <w:i/>
                          <w:iCs/>
                          <w:sz w:val="22"/>
                          <w:szCs w:val="24"/>
                        </w:rPr>
                      </w:pPr>
                      <w:r w:rsidRPr="005E5DBD">
                        <w:rPr>
                          <w:rFonts w:ascii="Symbol" w:hAnsi="Symbol"/>
                          <w:sz w:val="22"/>
                          <w:szCs w:val="24"/>
                          <w:lang w:val="x-none"/>
                        </w:rPr>
                        <w:t></w:t>
                      </w:r>
                      <w:r w:rsidRPr="005E5DBD">
                        <w:rPr>
                          <w:sz w:val="22"/>
                          <w:szCs w:val="24"/>
                        </w:rPr>
                        <w:t> </w:t>
                      </w:r>
                      <w:r w:rsidRPr="005E5DBD">
                        <w:rPr>
                          <w:b/>
                          <w:bCs/>
                          <w:i/>
                          <w:iCs/>
                          <w:sz w:val="22"/>
                          <w:szCs w:val="24"/>
                        </w:rPr>
                        <w:t>Obligation de mise en place d’un accompagnement pédagogique répondant aux besoins de tous les élèves</w:t>
                      </w:r>
                      <w:r w:rsidRPr="005E5DBD">
                        <w:rPr>
                          <w:i/>
                          <w:iCs/>
                          <w:sz w:val="22"/>
                          <w:szCs w:val="24"/>
                        </w:rPr>
                        <w:t>.</w:t>
                      </w:r>
                    </w:p>
                    <w:p w:rsidR="00E0404E" w:rsidRPr="005E5DBD" w:rsidRDefault="00E0404E" w:rsidP="00E0404E">
                      <w:pPr>
                        <w:pStyle w:val="Enum2"/>
                        <w:widowControl w:val="0"/>
                        <w:ind w:left="1126" w:hanging="284"/>
                        <w:rPr>
                          <w:i/>
                          <w:iCs/>
                          <w:sz w:val="22"/>
                          <w:szCs w:val="24"/>
                        </w:rPr>
                      </w:pPr>
                      <w:r w:rsidRPr="005E5DBD">
                        <w:rPr>
                          <w:rFonts w:ascii="Symbol" w:hAnsi="Symbol"/>
                          <w:sz w:val="22"/>
                          <w:szCs w:val="24"/>
                          <w:lang w:val="x-none"/>
                        </w:rPr>
                        <w:t></w:t>
                      </w:r>
                      <w:r w:rsidRPr="005E5DBD">
                        <w:rPr>
                          <w:sz w:val="22"/>
                          <w:szCs w:val="24"/>
                        </w:rPr>
                        <w:t> </w:t>
                      </w:r>
                      <w:r w:rsidRPr="005E5DBD">
                        <w:rPr>
                          <w:i/>
                          <w:iCs/>
                          <w:sz w:val="22"/>
                          <w:szCs w:val="24"/>
                        </w:rPr>
                        <w:t>L</w:t>
                      </w:r>
                      <w:r w:rsidRPr="005E5DBD">
                        <w:rPr>
                          <w:b/>
                          <w:bCs/>
                          <w:i/>
                          <w:iCs/>
                          <w:sz w:val="22"/>
                          <w:szCs w:val="24"/>
                        </w:rPr>
                        <w:t>e redoublement ne fait plus partie des décisions d’orientation courantes</w:t>
                      </w:r>
                      <w:r w:rsidRPr="005E5DBD">
                        <w:rPr>
                          <w:i/>
                          <w:iCs/>
                          <w:sz w:val="22"/>
                          <w:szCs w:val="24"/>
                        </w:rPr>
                        <w:t>. Il ne peut être mis en œuvre que pour pallier « une période importante de rupture des apprentissages scolaires ».</w:t>
                      </w:r>
                    </w:p>
                    <w:p w:rsidR="00E0404E" w:rsidRPr="005E5DBD" w:rsidRDefault="00E0404E" w:rsidP="00E0404E">
                      <w:pPr>
                        <w:shd w:val="clear" w:color="auto" w:fill="FFFFFF"/>
                        <w:jc w:val="both"/>
                        <w:rPr>
                          <w:rFonts w:ascii="Arial" w:hAnsi="Arial" w:cs="Arial"/>
                          <w:sz w:val="22"/>
                          <w:szCs w:val="24"/>
                        </w:rPr>
                      </w:pPr>
                    </w:p>
                    <w:p w:rsidR="00E0404E" w:rsidRPr="005E5DBD" w:rsidRDefault="00E0404E" w:rsidP="00E0404E">
                      <w:pPr>
                        <w:shd w:val="clear" w:color="auto" w:fill="FFFFFF"/>
                        <w:jc w:val="both"/>
                        <w:rPr>
                          <w:rFonts w:ascii="Arial" w:hAnsi="Arial" w:cs="Arial"/>
                          <w:sz w:val="22"/>
                          <w:szCs w:val="24"/>
                        </w:rPr>
                      </w:pPr>
                      <w:r w:rsidRPr="005E5DBD">
                        <w:rPr>
                          <w:rFonts w:ascii="Arial" w:hAnsi="Arial" w:cs="Arial"/>
                          <w:sz w:val="22"/>
                          <w:szCs w:val="24"/>
                        </w:rPr>
                        <w:t>La réglementation des procédures d'orientation et d'affectation est définie par arrêté du Ministre chargé de l'éducation. La teneur de la décision d'orientation prise par le Chef d'Etablissement après avis du conseil de classe dépend des paliers d'orientation ; elle porte sur les voies d'orientation.</w:t>
                      </w:r>
                    </w:p>
                    <w:p w:rsidR="00E0404E" w:rsidRPr="005E5DBD" w:rsidRDefault="00E0404E" w:rsidP="00E0404E">
                      <w:pPr>
                        <w:shd w:val="clear" w:color="auto" w:fill="FFFFFF"/>
                        <w:ind w:left="1080"/>
                        <w:jc w:val="both"/>
                        <w:rPr>
                          <w:rFonts w:ascii="Arial" w:hAnsi="Arial" w:cs="Arial"/>
                          <w:color w:val="000000"/>
                          <w:sz w:val="22"/>
                          <w:szCs w:val="24"/>
                        </w:rPr>
                      </w:pPr>
                    </w:p>
                    <w:p w:rsidR="00E0404E" w:rsidRPr="005E5DBD" w:rsidRDefault="00E0404E" w:rsidP="00E0404E">
                      <w:pPr>
                        <w:numPr>
                          <w:ilvl w:val="0"/>
                          <w:numId w:val="1"/>
                        </w:numPr>
                        <w:shd w:val="clear" w:color="auto" w:fill="FFFFFF"/>
                        <w:ind w:left="1287"/>
                        <w:jc w:val="both"/>
                        <w:rPr>
                          <w:rFonts w:ascii="Arial" w:hAnsi="Arial" w:cs="Arial"/>
                          <w:color w:val="000000"/>
                          <w:sz w:val="22"/>
                          <w:szCs w:val="24"/>
                        </w:rPr>
                      </w:pPr>
                      <w:r w:rsidRPr="005E5DBD">
                        <w:rPr>
                          <w:rFonts w:ascii="Arial" w:hAnsi="Arial" w:cs="Arial"/>
                          <w:b/>
                          <w:i/>
                          <w:color w:val="000000"/>
                          <w:sz w:val="22"/>
                          <w:szCs w:val="24"/>
                        </w:rPr>
                        <w:t>En fin de 3</w:t>
                      </w:r>
                      <w:r w:rsidRPr="005E5DBD">
                        <w:rPr>
                          <w:rFonts w:ascii="Arial" w:hAnsi="Arial" w:cs="Arial"/>
                          <w:b/>
                          <w:i/>
                          <w:color w:val="000000"/>
                          <w:sz w:val="22"/>
                          <w:szCs w:val="24"/>
                          <w:vertAlign w:val="superscript"/>
                        </w:rPr>
                        <w:t>ème</w:t>
                      </w:r>
                      <w:r w:rsidRPr="005E5DBD">
                        <w:rPr>
                          <w:rFonts w:ascii="Arial" w:hAnsi="Arial" w:cs="Arial"/>
                          <w:color w:val="000000"/>
                          <w:sz w:val="22"/>
                          <w:szCs w:val="24"/>
                        </w:rPr>
                        <w:t xml:space="preserve"> (fin du cycle 4 : 3</w:t>
                      </w:r>
                      <w:r w:rsidRPr="005E5DBD">
                        <w:rPr>
                          <w:rFonts w:ascii="Arial" w:hAnsi="Arial" w:cs="Arial"/>
                          <w:color w:val="000000"/>
                          <w:sz w:val="22"/>
                          <w:szCs w:val="24"/>
                          <w:vertAlign w:val="superscript"/>
                        </w:rPr>
                        <w:t>ème</w:t>
                      </w:r>
                      <w:r w:rsidRPr="005E5DBD">
                        <w:rPr>
                          <w:rFonts w:ascii="Arial" w:hAnsi="Arial" w:cs="Arial"/>
                          <w:color w:val="000000"/>
                          <w:sz w:val="22"/>
                          <w:szCs w:val="24"/>
                        </w:rPr>
                        <w:t xml:space="preserve"> Générale, Prépa Pro, SEGPA, DIMA), la décision porte sur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en 2</w:t>
                      </w:r>
                      <w:r w:rsidRPr="005E5DBD">
                        <w:rPr>
                          <w:rFonts w:ascii="Arial" w:hAnsi="Arial" w:cs="Arial"/>
                          <w:color w:val="000000"/>
                          <w:sz w:val="22"/>
                          <w:szCs w:val="24"/>
                          <w:vertAlign w:val="superscript"/>
                        </w:rPr>
                        <w:t xml:space="preserve">nde </w:t>
                      </w:r>
                      <w:r w:rsidRPr="005E5DBD">
                        <w:rPr>
                          <w:rFonts w:ascii="Arial" w:hAnsi="Arial" w:cs="Arial"/>
                          <w:color w:val="000000"/>
                          <w:sz w:val="22"/>
                          <w:szCs w:val="24"/>
                        </w:rPr>
                        <w:t xml:space="preserve">Générale et Technologique ou sur les classes à régime spécifique,,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en 2</w:t>
                      </w:r>
                      <w:r w:rsidRPr="005E5DBD">
                        <w:rPr>
                          <w:rFonts w:ascii="Arial" w:hAnsi="Arial" w:cs="Arial"/>
                          <w:color w:val="000000"/>
                          <w:sz w:val="22"/>
                          <w:szCs w:val="24"/>
                          <w:vertAlign w:val="superscript"/>
                        </w:rPr>
                        <w:t>nde</w:t>
                      </w:r>
                      <w:r w:rsidRPr="005E5DBD">
                        <w:rPr>
                          <w:rFonts w:ascii="Arial" w:hAnsi="Arial" w:cs="Arial"/>
                          <w:color w:val="000000"/>
                          <w:sz w:val="22"/>
                          <w:szCs w:val="24"/>
                        </w:rPr>
                        <w:t xml:space="preserve"> Professionnelle – (*),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en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année de CAP – (*)</w:t>
                      </w:r>
                    </w:p>
                    <w:p w:rsidR="00E0404E" w:rsidRPr="005E5DBD" w:rsidRDefault="00E0404E" w:rsidP="00E0404E">
                      <w:pPr>
                        <w:shd w:val="clear" w:color="auto" w:fill="FFFFFF"/>
                        <w:ind w:left="1440"/>
                        <w:jc w:val="both"/>
                        <w:rPr>
                          <w:rFonts w:ascii="Arial" w:hAnsi="Arial" w:cs="Arial"/>
                          <w:i/>
                          <w:color w:val="000000" w:themeColor="text1"/>
                          <w:sz w:val="22"/>
                          <w:szCs w:val="24"/>
                        </w:rPr>
                      </w:pPr>
                      <w:r w:rsidRPr="005E5DBD">
                        <w:rPr>
                          <w:rFonts w:ascii="Arial" w:hAnsi="Arial" w:cs="Arial"/>
                          <w:i/>
                          <w:color w:val="000000" w:themeColor="text1"/>
                          <w:sz w:val="22"/>
                          <w:szCs w:val="24"/>
                        </w:rPr>
                        <w:t>(*) NB : Le choix d'une spécialité professionnelle appartenant à la famille, la décision d'orientation ne peut porter sur la spécialité.</w:t>
                      </w:r>
                    </w:p>
                    <w:p w:rsidR="00E0404E" w:rsidRPr="005E5DBD" w:rsidRDefault="00E0404E" w:rsidP="00E0404E">
                      <w:pPr>
                        <w:shd w:val="clear" w:color="auto" w:fill="FFFFFF"/>
                        <w:ind w:left="1080"/>
                        <w:jc w:val="both"/>
                        <w:rPr>
                          <w:rFonts w:ascii="Arial" w:hAnsi="Arial" w:cs="Arial"/>
                          <w:color w:val="000000"/>
                          <w:sz w:val="22"/>
                          <w:szCs w:val="24"/>
                        </w:rPr>
                      </w:pPr>
                    </w:p>
                    <w:p w:rsidR="00E0404E" w:rsidRPr="005E5DBD" w:rsidRDefault="00E0404E" w:rsidP="00E0404E">
                      <w:pPr>
                        <w:numPr>
                          <w:ilvl w:val="0"/>
                          <w:numId w:val="1"/>
                        </w:numPr>
                        <w:shd w:val="clear" w:color="auto" w:fill="FFFFFF"/>
                        <w:ind w:left="1287"/>
                        <w:jc w:val="both"/>
                        <w:rPr>
                          <w:rFonts w:ascii="Arial" w:hAnsi="Arial" w:cs="Arial"/>
                          <w:color w:val="000000"/>
                          <w:sz w:val="22"/>
                          <w:szCs w:val="24"/>
                        </w:rPr>
                      </w:pPr>
                      <w:r w:rsidRPr="005E5DBD">
                        <w:rPr>
                          <w:rFonts w:ascii="Arial" w:hAnsi="Arial" w:cs="Arial"/>
                          <w:b/>
                          <w:i/>
                          <w:color w:val="000000"/>
                          <w:sz w:val="22"/>
                          <w:szCs w:val="24"/>
                        </w:rPr>
                        <w:t>En fin de 2</w:t>
                      </w:r>
                      <w:r w:rsidRPr="005E5DBD">
                        <w:rPr>
                          <w:rFonts w:ascii="Arial" w:hAnsi="Arial" w:cs="Arial"/>
                          <w:b/>
                          <w:i/>
                          <w:color w:val="000000"/>
                          <w:sz w:val="22"/>
                          <w:szCs w:val="24"/>
                          <w:vertAlign w:val="superscript"/>
                        </w:rPr>
                        <w:t>nde</w:t>
                      </w:r>
                      <w:r w:rsidRPr="005E5DBD">
                        <w:rPr>
                          <w:rFonts w:ascii="Arial" w:hAnsi="Arial" w:cs="Arial"/>
                          <w:b/>
                          <w:i/>
                          <w:color w:val="000000"/>
                          <w:sz w:val="22"/>
                          <w:szCs w:val="24"/>
                        </w:rPr>
                        <w:t xml:space="preserve"> Générale ou Technologique</w:t>
                      </w:r>
                      <w:r w:rsidRPr="005E5DBD">
                        <w:rPr>
                          <w:rFonts w:ascii="Arial" w:hAnsi="Arial" w:cs="Arial"/>
                          <w:color w:val="000000"/>
                          <w:sz w:val="22"/>
                          <w:szCs w:val="24"/>
                        </w:rPr>
                        <w:t>, la décision porte sur :</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dans une des séries de Baccalauréats Généraux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L,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ES ou 1</w:t>
                      </w:r>
                      <w:r w:rsidRPr="005E5DBD">
                        <w:rPr>
                          <w:rFonts w:ascii="Arial" w:hAnsi="Arial" w:cs="Arial"/>
                          <w:color w:val="000000"/>
                          <w:sz w:val="22"/>
                          <w:szCs w:val="24"/>
                          <w:vertAlign w:val="superscript"/>
                        </w:rPr>
                        <w:t>ère</w:t>
                      </w:r>
                      <w:r w:rsidRPr="005E5DBD">
                        <w:rPr>
                          <w:rFonts w:ascii="Arial" w:hAnsi="Arial" w:cs="Arial"/>
                          <w:color w:val="000000"/>
                          <w:sz w:val="22"/>
                          <w:szCs w:val="24"/>
                        </w:rPr>
                        <w:t xml:space="preserve"> S)</w:t>
                      </w:r>
                    </w:p>
                    <w:p w:rsidR="00E0404E" w:rsidRPr="005E5DBD" w:rsidRDefault="00E0404E" w:rsidP="00E0404E">
                      <w:pPr>
                        <w:numPr>
                          <w:ilvl w:val="2"/>
                          <w:numId w:val="1"/>
                        </w:numPr>
                        <w:shd w:val="clear" w:color="auto" w:fill="FFFFFF"/>
                        <w:jc w:val="both"/>
                        <w:rPr>
                          <w:rFonts w:ascii="Arial" w:hAnsi="Arial" w:cs="Arial"/>
                          <w:color w:val="000000"/>
                          <w:sz w:val="22"/>
                          <w:szCs w:val="24"/>
                        </w:rPr>
                      </w:pPr>
                      <w:proofErr w:type="gramStart"/>
                      <w:r w:rsidRPr="005E5DBD">
                        <w:rPr>
                          <w:rFonts w:ascii="Arial" w:hAnsi="Arial" w:cs="Arial"/>
                          <w:color w:val="000000"/>
                          <w:sz w:val="22"/>
                          <w:szCs w:val="24"/>
                        </w:rPr>
                        <w:t>le</w:t>
                      </w:r>
                      <w:proofErr w:type="gramEnd"/>
                      <w:r w:rsidRPr="005E5DBD">
                        <w:rPr>
                          <w:rFonts w:ascii="Arial" w:hAnsi="Arial" w:cs="Arial"/>
                          <w:color w:val="000000"/>
                          <w:sz w:val="22"/>
                          <w:szCs w:val="24"/>
                        </w:rPr>
                        <w:t xml:space="preserve"> passage dans une filière Technologique (STMG,STI2D, STL, ST2S, STAV, STD2A, STHR)</w:t>
                      </w:r>
                    </w:p>
                    <w:p w:rsidR="00E0404E" w:rsidRPr="005E5DBD" w:rsidRDefault="00E0404E" w:rsidP="00E0404E">
                      <w:pPr>
                        <w:numPr>
                          <w:ilvl w:val="2"/>
                          <w:numId w:val="1"/>
                        </w:numPr>
                        <w:shd w:val="clear" w:color="auto" w:fill="FFFFFF"/>
                        <w:jc w:val="both"/>
                        <w:rPr>
                          <w:rFonts w:ascii="Arial" w:hAnsi="Arial" w:cs="Arial"/>
                          <w:color w:val="000000"/>
                          <w:sz w:val="22"/>
                          <w:szCs w:val="24"/>
                        </w:rPr>
                      </w:pPr>
                      <w:r w:rsidRPr="005E5DBD">
                        <w:rPr>
                          <w:rFonts w:ascii="Arial" w:hAnsi="Arial" w:cs="Arial"/>
                          <w:color w:val="000000"/>
                          <w:sz w:val="22"/>
                          <w:szCs w:val="24"/>
                        </w:rPr>
                        <w:t>Classe de 1ère puis terminale préparant au BT et au BTA</w:t>
                      </w:r>
                    </w:p>
                    <w:p w:rsidR="00E0404E" w:rsidRPr="005E5DBD" w:rsidRDefault="00E0404E" w:rsidP="00E0404E">
                      <w:pPr>
                        <w:numPr>
                          <w:ilvl w:val="0"/>
                          <w:numId w:val="1"/>
                        </w:numPr>
                        <w:shd w:val="clear" w:color="auto" w:fill="FFFFFF"/>
                        <w:ind w:left="1287"/>
                        <w:jc w:val="both"/>
                        <w:rPr>
                          <w:rFonts w:ascii="Arial" w:hAnsi="Arial" w:cs="Arial"/>
                          <w:b/>
                          <w:i/>
                          <w:color w:val="000000"/>
                          <w:sz w:val="22"/>
                          <w:szCs w:val="24"/>
                        </w:rPr>
                      </w:pPr>
                      <w:r w:rsidRPr="005E5DBD">
                        <w:rPr>
                          <w:rFonts w:ascii="Arial" w:hAnsi="Arial" w:cs="Arial"/>
                          <w:b/>
                          <w:i/>
                          <w:color w:val="000000"/>
                          <w:sz w:val="22"/>
                          <w:szCs w:val="24"/>
                        </w:rPr>
                        <w:t xml:space="preserve">Après une seconde à régime spécifique </w:t>
                      </w:r>
                    </w:p>
                    <w:p w:rsidR="00E0404E" w:rsidRPr="005E5DBD" w:rsidRDefault="00E0404E" w:rsidP="00E0404E">
                      <w:pPr>
                        <w:numPr>
                          <w:ilvl w:val="2"/>
                          <w:numId w:val="1"/>
                        </w:numPr>
                        <w:shd w:val="clear" w:color="auto" w:fill="FFFFFF"/>
                        <w:jc w:val="both"/>
                        <w:rPr>
                          <w:rFonts w:ascii="Arial" w:hAnsi="Arial" w:cs="Arial"/>
                          <w:color w:val="000000"/>
                          <w:sz w:val="22"/>
                          <w:szCs w:val="24"/>
                        </w:rPr>
                      </w:pPr>
                      <w:r w:rsidRPr="005E5DBD">
                        <w:rPr>
                          <w:rFonts w:ascii="MetaNormal-Roman" w:hAnsi="MetaNormal-Roman" w:cs="MetaNormal-Roman"/>
                          <w:sz w:val="22"/>
                          <w:szCs w:val="24"/>
                        </w:rPr>
                        <w:t>Cl</w:t>
                      </w:r>
                      <w:r w:rsidRPr="005E5DBD">
                        <w:rPr>
                          <w:rFonts w:ascii="Arial" w:hAnsi="Arial" w:cs="Arial"/>
                          <w:color w:val="000000"/>
                          <w:sz w:val="22"/>
                          <w:szCs w:val="24"/>
                        </w:rPr>
                        <w:t>asse de 1ère puis terminale correspondante.</w:t>
                      </w:r>
                    </w:p>
                    <w:p w:rsidR="00E0404E" w:rsidRPr="005E5DBD" w:rsidRDefault="00E0404E" w:rsidP="00E0404E">
                      <w:pPr>
                        <w:pStyle w:val="NormalWeb"/>
                        <w:shd w:val="clear" w:color="auto" w:fill="FFFFFF"/>
                        <w:spacing w:before="0" w:beforeAutospacing="0" w:after="0" w:afterAutospacing="0"/>
                        <w:jc w:val="both"/>
                        <w:rPr>
                          <w:rFonts w:ascii="Arial" w:hAnsi="Arial" w:cs="Arial"/>
                          <w:sz w:val="22"/>
                        </w:rPr>
                      </w:pPr>
                    </w:p>
                    <w:p w:rsidR="00E0404E" w:rsidRPr="005E5DBD" w:rsidRDefault="00E0404E" w:rsidP="00E0404E">
                      <w:pPr>
                        <w:pStyle w:val="NormalWeb"/>
                        <w:shd w:val="clear" w:color="auto" w:fill="FFFFFF"/>
                        <w:spacing w:before="0" w:beforeAutospacing="0" w:after="0" w:afterAutospacing="0"/>
                        <w:jc w:val="both"/>
                        <w:rPr>
                          <w:rFonts w:ascii="Arial" w:hAnsi="Arial" w:cs="Arial"/>
                          <w:sz w:val="22"/>
                        </w:rPr>
                      </w:pPr>
                      <w:r w:rsidRPr="005E5DBD">
                        <w:rPr>
                          <w:rFonts w:ascii="Arial" w:hAnsi="Arial" w:cs="Arial"/>
                          <w:sz w:val="22"/>
                        </w:rPr>
                        <w:t>Aux paliers d'orientation, c'est le Chef d'Etablissement qui, au terme de la procédure, prend la décision d'orientation.</w:t>
                      </w:r>
                      <w:r w:rsidRPr="005E5DBD">
                        <w:rPr>
                          <w:rFonts w:ascii="Arial" w:hAnsi="Arial" w:cs="Arial"/>
                          <w:sz w:val="22"/>
                        </w:rPr>
                        <w:br/>
                        <w:t xml:space="preserve">En cas de désaccord, la famille peut faire appel de la décision devant la Commission d'Appel réunie en fin d'année scolaire. </w:t>
                      </w:r>
                    </w:p>
                    <w:p w:rsidR="00E0404E" w:rsidRPr="005E5DBD" w:rsidRDefault="00E0404E" w:rsidP="00E0404E">
                      <w:pPr>
                        <w:pStyle w:val="NormalWeb"/>
                        <w:shd w:val="clear" w:color="auto" w:fill="FFFFFF"/>
                        <w:spacing w:before="0" w:beforeAutospacing="0" w:after="0" w:afterAutospacing="0"/>
                        <w:jc w:val="both"/>
                        <w:rPr>
                          <w:rFonts w:ascii="Arial" w:hAnsi="Arial" w:cs="Arial"/>
                          <w:sz w:val="22"/>
                        </w:rPr>
                      </w:pPr>
                      <w:r w:rsidRPr="005E5DBD">
                        <w:rPr>
                          <w:rFonts w:ascii="Arial" w:hAnsi="Arial" w:cs="Arial"/>
                          <w:sz w:val="22"/>
                        </w:rPr>
                        <w:t>Les procédures d'orientation en établissement privé sous contrat sont les mêmes que celles en vigueur dans l'enseignement public (</w:t>
                      </w:r>
                      <w:hyperlink r:id="rId8" w:history="1">
                        <w:r w:rsidRPr="005E5DBD">
                          <w:rPr>
                            <w:rFonts w:ascii="Arial" w:hAnsi="Arial" w:cs="Arial"/>
                            <w:b/>
                            <w:i/>
                            <w:color w:val="000000" w:themeColor="text1"/>
                            <w:sz w:val="22"/>
                          </w:rPr>
                          <w:t xml:space="preserve">Décret </w:t>
                        </w:r>
                        <w:proofErr w:type="gramStart"/>
                        <w:r w:rsidRPr="005E5DBD">
                          <w:rPr>
                            <w:rFonts w:ascii="Arial" w:hAnsi="Arial" w:cs="Arial"/>
                            <w:b/>
                            <w:i/>
                            <w:color w:val="000000" w:themeColor="text1"/>
                            <w:sz w:val="22"/>
                          </w:rPr>
                          <w:t>du 23 mai 2006 article</w:t>
                        </w:r>
                        <w:proofErr w:type="gramEnd"/>
                        <w:r w:rsidRPr="005E5DBD">
                          <w:rPr>
                            <w:rFonts w:ascii="Arial" w:hAnsi="Arial" w:cs="Arial"/>
                            <w:b/>
                            <w:i/>
                            <w:color w:val="000000" w:themeColor="text1"/>
                            <w:sz w:val="22"/>
                          </w:rPr>
                          <w:t xml:space="preserve"> D 331-39 du code de l'éducation</w:t>
                        </w:r>
                      </w:hyperlink>
                      <w:r w:rsidRPr="005E5DBD">
                        <w:rPr>
                          <w:rFonts w:ascii="Arial" w:hAnsi="Arial" w:cs="Arial"/>
                          <w:sz w:val="22"/>
                        </w:rPr>
                        <w:t>).</w:t>
                      </w:r>
                      <w:bookmarkEnd w:id="1"/>
                    </w:p>
                  </w:txbxContent>
                </v:textbox>
                <w10:wrap anchorx="margin"/>
              </v:shape>
            </w:pict>
          </mc:Fallback>
        </mc:AlternateContent>
      </w: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sz w:val="22"/>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Pr="00474436" w:rsidRDefault="00E0404E" w:rsidP="00E0404E">
      <w:pPr>
        <w:spacing w:line="276" w:lineRule="auto"/>
        <w:jc w:val="both"/>
        <w:rPr>
          <w:rFonts w:ascii="Arial" w:hAnsi="Arial"/>
          <w:b/>
          <w:color w:val="00B050"/>
          <w:u w:val="single"/>
        </w:rPr>
      </w:pPr>
      <w:r w:rsidRPr="00474436">
        <w:rPr>
          <w:rFonts w:ascii="Arial" w:hAnsi="Arial"/>
          <w:b/>
          <w:color w:val="00B050"/>
          <w:u w:val="single"/>
        </w:rPr>
        <w:lastRenderedPageBreak/>
        <w:t>Redoublement et maintien dans la classe d’origine</w:t>
      </w:r>
    </w:p>
    <w:p w:rsidR="00E0404E" w:rsidRDefault="00E0404E" w:rsidP="00E0404E">
      <w:pPr>
        <w:spacing w:line="276" w:lineRule="auto"/>
        <w:jc w:val="both"/>
        <w:rPr>
          <w:rFonts w:ascii="Arial" w:hAnsi="Arial"/>
          <w:sz w:val="22"/>
        </w:rPr>
      </w:pPr>
    </w:p>
    <w:p w:rsidR="00E0404E" w:rsidRDefault="00E0404E" w:rsidP="00E0404E">
      <w:pPr>
        <w:autoSpaceDE w:val="0"/>
        <w:autoSpaceDN w:val="0"/>
        <w:adjustRightInd w:val="0"/>
        <w:rPr>
          <w:rFonts w:ascii="MetaNormal-Roman" w:hAnsi="MetaNormal-Roman" w:cs="MetaNormal-Roman"/>
        </w:rPr>
      </w:pPr>
      <w:r w:rsidRPr="00474436">
        <w:rPr>
          <w:rFonts w:ascii="MetaNormal-Roman" w:hAnsi="MetaNormal-Roman" w:cs="MetaNormal-Roman"/>
          <w:b/>
          <w:u w:val="single"/>
        </w:rPr>
        <w:t>Le redoublement</w:t>
      </w:r>
      <w:r>
        <w:rPr>
          <w:rFonts w:ascii="MetaNormal-Roman" w:hAnsi="MetaNormal-Roman" w:cs="MetaNormal-Roman"/>
        </w:rPr>
        <w:t xml:space="preserve"> devient exceptionnel. Il concerne tous les niveaux et est mis en </w:t>
      </w:r>
      <w:proofErr w:type="spellStart"/>
      <w:r>
        <w:rPr>
          <w:rFonts w:ascii="MetaNormal-Roman" w:hAnsi="MetaNormal-Roman" w:cs="MetaNormal-Roman"/>
        </w:rPr>
        <w:t>oeuvre</w:t>
      </w:r>
      <w:proofErr w:type="spellEnd"/>
      <w:r>
        <w:rPr>
          <w:rFonts w:ascii="MetaNormal-Roman" w:hAnsi="MetaNormal-Roman" w:cs="MetaNormal-Roman"/>
        </w:rPr>
        <w:t xml:space="preserve"> dans les conditions prévues par décret, à savoir :</w:t>
      </w:r>
    </w:p>
    <w:p w:rsidR="00E0404E" w:rsidRPr="00474436" w:rsidRDefault="00E0404E" w:rsidP="00E0404E">
      <w:pPr>
        <w:pStyle w:val="Paragraphedeliste"/>
        <w:numPr>
          <w:ilvl w:val="0"/>
          <w:numId w:val="3"/>
        </w:numPr>
        <w:autoSpaceDE w:val="0"/>
        <w:autoSpaceDN w:val="0"/>
        <w:adjustRightInd w:val="0"/>
        <w:rPr>
          <w:rFonts w:ascii="MetaNormal-Roman" w:hAnsi="MetaNormal-Roman" w:cs="MetaNormal-Roman"/>
        </w:rPr>
      </w:pPr>
      <w:proofErr w:type="gramStart"/>
      <w:r w:rsidRPr="00474436">
        <w:rPr>
          <w:rFonts w:ascii="MetaNormal-Roman" w:hAnsi="MetaNormal-Roman" w:cs="MetaNormal-Roman"/>
        </w:rPr>
        <w:t>apparaitre</w:t>
      </w:r>
      <w:proofErr w:type="gramEnd"/>
      <w:r w:rsidRPr="00474436">
        <w:rPr>
          <w:rFonts w:ascii="MetaNormal-Roman" w:hAnsi="MetaNormal-Roman" w:cs="MetaNormal-Roman"/>
        </w:rPr>
        <w:t xml:space="preserve"> comme étant de nature à pallier une période importante de rupture des apprentissages scolaires ;</w:t>
      </w:r>
    </w:p>
    <w:p w:rsidR="00E0404E" w:rsidRPr="00474436" w:rsidRDefault="00E0404E" w:rsidP="00E0404E">
      <w:pPr>
        <w:pStyle w:val="Paragraphedeliste"/>
        <w:numPr>
          <w:ilvl w:val="0"/>
          <w:numId w:val="3"/>
        </w:numPr>
        <w:autoSpaceDE w:val="0"/>
        <w:autoSpaceDN w:val="0"/>
        <w:adjustRightInd w:val="0"/>
        <w:rPr>
          <w:rFonts w:ascii="MetaNormal-Roman" w:hAnsi="MetaNormal-Roman" w:cs="MetaNormal-Roman"/>
        </w:rPr>
      </w:pPr>
      <w:proofErr w:type="gramStart"/>
      <w:r w:rsidRPr="00474436">
        <w:rPr>
          <w:rFonts w:ascii="MetaNormal-Roman" w:hAnsi="MetaNormal-Roman" w:cs="MetaNormal-Roman"/>
        </w:rPr>
        <w:t>obtenir</w:t>
      </w:r>
      <w:proofErr w:type="gramEnd"/>
      <w:r w:rsidRPr="00474436">
        <w:rPr>
          <w:rFonts w:ascii="MetaNormal-Roman" w:hAnsi="MetaNormal-Roman" w:cs="MetaNormal-Roman"/>
        </w:rPr>
        <w:t xml:space="preserve"> l’accord écrit des représentants légaux de l'élève ;</w:t>
      </w:r>
    </w:p>
    <w:p w:rsidR="00E0404E" w:rsidRPr="00474436" w:rsidRDefault="00E0404E" w:rsidP="00E0404E">
      <w:pPr>
        <w:pStyle w:val="Paragraphedeliste"/>
        <w:numPr>
          <w:ilvl w:val="0"/>
          <w:numId w:val="3"/>
        </w:numPr>
        <w:autoSpaceDE w:val="0"/>
        <w:autoSpaceDN w:val="0"/>
        <w:adjustRightInd w:val="0"/>
        <w:rPr>
          <w:rFonts w:ascii="MetaNormal-Roman" w:hAnsi="MetaNormal-Roman" w:cs="MetaNormal-Roman"/>
        </w:rPr>
      </w:pPr>
      <w:proofErr w:type="gramStart"/>
      <w:r w:rsidRPr="00474436">
        <w:rPr>
          <w:rFonts w:ascii="MetaNormal-Roman" w:hAnsi="MetaNormal-Roman" w:cs="MetaNormal-Roman"/>
        </w:rPr>
        <w:t>recueillir</w:t>
      </w:r>
      <w:proofErr w:type="gramEnd"/>
      <w:r w:rsidRPr="00474436">
        <w:rPr>
          <w:rFonts w:ascii="MetaNormal-Roman" w:hAnsi="MetaNormal-Roman" w:cs="MetaNormal-Roman"/>
        </w:rPr>
        <w:t xml:space="preserve"> l'avis du conseil de classe ;</w:t>
      </w:r>
    </w:p>
    <w:p w:rsidR="00E0404E" w:rsidRPr="00474436" w:rsidRDefault="00E0404E" w:rsidP="00E0404E">
      <w:pPr>
        <w:pStyle w:val="Paragraphedeliste"/>
        <w:numPr>
          <w:ilvl w:val="0"/>
          <w:numId w:val="3"/>
        </w:numPr>
        <w:autoSpaceDE w:val="0"/>
        <w:autoSpaceDN w:val="0"/>
        <w:adjustRightInd w:val="0"/>
        <w:rPr>
          <w:rFonts w:ascii="MetaNormal-Roman" w:hAnsi="MetaNormal-Roman" w:cs="MetaNormal-Roman"/>
        </w:rPr>
      </w:pPr>
      <w:proofErr w:type="gramStart"/>
      <w:r w:rsidRPr="00474436">
        <w:rPr>
          <w:rFonts w:ascii="MetaNormal-Roman" w:hAnsi="MetaNormal-Roman" w:cs="MetaNormal-Roman"/>
        </w:rPr>
        <w:t>à</w:t>
      </w:r>
      <w:proofErr w:type="gramEnd"/>
      <w:r w:rsidRPr="00474436">
        <w:rPr>
          <w:rFonts w:ascii="MetaNormal-Roman" w:hAnsi="MetaNormal-Roman" w:cs="MetaNormal-Roman"/>
        </w:rPr>
        <w:t xml:space="preserve"> la suite d’une phase de dialogue avec le chef d’établissement.</w:t>
      </w: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 xml:space="preserve">Lorsqu'un élève est autorisé à redoubler, un accompagnement pédagogique spécifique est mis en place (par </w:t>
      </w:r>
      <w:proofErr w:type="spellStart"/>
      <w:proofErr w:type="gramStart"/>
      <w:r>
        <w:rPr>
          <w:rFonts w:ascii="MetaNormal-Roman" w:hAnsi="MetaNormal-Roman" w:cs="MetaNormal-Roman"/>
        </w:rPr>
        <w:t>ex.un</w:t>
      </w:r>
      <w:proofErr w:type="spellEnd"/>
      <w:proofErr w:type="gramEnd"/>
      <w:r>
        <w:rPr>
          <w:rFonts w:ascii="MetaNormal-Roman" w:hAnsi="MetaNormal-Roman" w:cs="MetaNormal-Roman"/>
        </w:rPr>
        <w:t xml:space="preserve"> programme personnalisé de réussite éducative).</w:t>
      </w: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 xml:space="preserve">Le chef d’établissement évalue la recevabilité du caractère exceptionnel du doublement </w:t>
      </w:r>
      <w:r>
        <w:rPr>
          <w:rFonts w:ascii="MetaNormal-Roman" w:hAnsi="MetaNormal-Roman" w:cs="MetaNormal-Roman"/>
          <w:sz w:val="21"/>
          <w:szCs w:val="21"/>
        </w:rPr>
        <w:t>: « le chef d’établissement prend la décision selon les éléments qu’il estime correspondre à cette définition »</w:t>
      </w:r>
      <w:r>
        <w:rPr>
          <w:rFonts w:ascii="MetaNormal-Roman" w:hAnsi="MetaNormal-Roman" w:cs="MetaNormal-Roman"/>
        </w:rPr>
        <w:t>.</w:t>
      </w:r>
    </w:p>
    <w:p w:rsidR="00E0404E" w:rsidRDefault="00E0404E" w:rsidP="00E0404E">
      <w:pPr>
        <w:autoSpaceDE w:val="0"/>
        <w:autoSpaceDN w:val="0"/>
        <w:adjustRightInd w:val="0"/>
        <w:rPr>
          <w:rFonts w:ascii="MetaNormal-Roman" w:hAnsi="MetaNormal-Roman" w:cs="MetaNormal-Roman"/>
        </w:rPr>
      </w:pPr>
    </w:p>
    <w:p w:rsidR="00E0404E" w:rsidRPr="003F2B86" w:rsidRDefault="00E0404E" w:rsidP="00E0404E">
      <w:pPr>
        <w:autoSpaceDE w:val="0"/>
        <w:autoSpaceDN w:val="0"/>
        <w:adjustRightInd w:val="0"/>
        <w:rPr>
          <w:rFonts w:ascii="MetaNormal-Roman" w:hAnsi="MetaNormal-Roman" w:cs="MetaNormal-Roman"/>
          <w:u w:val="single"/>
        </w:rPr>
      </w:pPr>
      <w:r w:rsidRPr="003F2B86">
        <w:rPr>
          <w:rFonts w:ascii="MetaNormal-Roman" w:hAnsi="MetaNormal-Roman" w:cs="MetaNormal-Roman"/>
          <w:u w:val="single"/>
        </w:rPr>
        <w:t>Remarques :</w:t>
      </w:r>
    </w:p>
    <w:p w:rsidR="00E0404E" w:rsidRPr="00474436" w:rsidRDefault="00E0404E" w:rsidP="00E0404E">
      <w:pPr>
        <w:pStyle w:val="Paragraphedeliste"/>
        <w:numPr>
          <w:ilvl w:val="0"/>
          <w:numId w:val="2"/>
        </w:numPr>
        <w:autoSpaceDE w:val="0"/>
        <w:autoSpaceDN w:val="0"/>
        <w:adjustRightInd w:val="0"/>
        <w:rPr>
          <w:rFonts w:ascii="MetaNormal-Roman" w:hAnsi="MetaNormal-Roman" w:cs="MetaNormal-Roman"/>
          <w:sz w:val="21"/>
          <w:szCs w:val="21"/>
        </w:rPr>
      </w:pPr>
      <w:proofErr w:type="gramStart"/>
      <w:r w:rsidRPr="00474436">
        <w:rPr>
          <w:rFonts w:ascii="MetaNormal-Roman" w:hAnsi="MetaNormal-Roman" w:cs="MetaNormal-Roman"/>
        </w:rPr>
        <w:t>s’assurer</w:t>
      </w:r>
      <w:proofErr w:type="gramEnd"/>
      <w:r w:rsidRPr="00474436">
        <w:rPr>
          <w:rFonts w:ascii="MetaNormal-Roman" w:hAnsi="MetaNormal-Roman" w:cs="MetaNormal-Roman"/>
        </w:rPr>
        <w:t xml:space="preserve"> que</w:t>
      </w:r>
      <w:r>
        <w:rPr>
          <w:rFonts w:ascii="MetaNormal-Roman" w:hAnsi="MetaNormal-Roman" w:cs="MetaNormal-Roman"/>
        </w:rPr>
        <w:t xml:space="preserve"> le redoublement est à même</w:t>
      </w:r>
      <w:r w:rsidRPr="00474436">
        <w:rPr>
          <w:rFonts w:ascii="MetaNormal-Roman" w:hAnsi="MetaNormal-Roman" w:cs="MetaNormal-Roman"/>
        </w:rPr>
        <w:t xml:space="preserve"> de </w:t>
      </w:r>
      <w:r w:rsidRPr="00474436">
        <w:rPr>
          <w:rFonts w:ascii="MetaNormal-Roman" w:hAnsi="MetaNormal-Roman" w:cs="MetaNormal-Roman"/>
          <w:sz w:val="21"/>
          <w:szCs w:val="21"/>
        </w:rPr>
        <w:t>« pallier à une période importante de rupture des apprentissages scolaires »</w:t>
      </w:r>
      <w:r w:rsidRPr="00474436">
        <w:rPr>
          <w:rFonts w:ascii="MetaNormal-Roman" w:hAnsi="MetaNormal-Roman" w:cs="MetaNormal-Roman"/>
        </w:rPr>
        <w:t>. Cela suppose que d’autres modalités d’aide se sont révélées inopérantes ou jugées comme risquant de l’être, à partir d’une analyse précise de la situation de l’élève.</w:t>
      </w:r>
    </w:p>
    <w:p w:rsidR="00E0404E" w:rsidRPr="00474436" w:rsidRDefault="00E0404E" w:rsidP="00E0404E">
      <w:pPr>
        <w:pStyle w:val="Paragraphedeliste"/>
        <w:numPr>
          <w:ilvl w:val="0"/>
          <w:numId w:val="2"/>
        </w:numPr>
        <w:autoSpaceDE w:val="0"/>
        <w:autoSpaceDN w:val="0"/>
        <w:adjustRightInd w:val="0"/>
        <w:rPr>
          <w:rFonts w:ascii="MetaNormal-Roman" w:hAnsi="MetaNormal-Roman" w:cs="MetaNormal-Roman"/>
          <w:sz w:val="21"/>
          <w:szCs w:val="21"/>
        </w:rPr>
      </w:pPr>
      <w:r w:rsidRPr="00474436">
        <w:rPr>
          <w:rFonts w:ascii="MetaNormal-Roman" w:hAnsi="MetaNormal-Roman" w:cs="MetaNormal-Roman"/>
        </w:rPr>
        <w:t>Le conseil de classe peut s’opposer à un passage dans une des séries de 1</w:t>
      </w:r>
      <w:r w:rsidRPr="00474436">
        <w:rPr>
          <w:rFonts w:ascii="MetaNormal-Roman" w:hAnsi="MetaNormal-Roman" w:cs="MetaNormal-Roman"/>
          <w:sz w:val="12"/>
          <w:szCs w:val="12"/>
        </w:rPr>
        <w:t xml:space="preserve">ère </w:t>
      </w:r>
      <w:r w:rsidRPr="00474436">
        <w:rPr>
          <w:rFonts w:ascii="MetaNormal-Roman" w:hAnsi="MetaNormal-Roman" w:cs="MetaNormal-Roman"/>
        </w:rPr>
        <w:t xml:space="preserve">GT, si c'est le seul </w:t>
      </w:r>
      <w:r>
        <w:rPr>
          <w:rFonts w:ascii="MetaNormal-Roman" w:hAnsi="MetaNormal-Roman" w:cs="MetaNormal-Roman"/>
        </w:rPr>
        <w:t>vœu formulé par la famille ; il propose</w:t>
      </w:r>
      <w:r w:rsidRPr="00474436">
        <w:rPr>
          <w:rFonts w:ascii="MetaNormal-Roman" w:hAnsi="MetaNormal-Roman" w:cs="MetaNormal-Roman"/>
        </w:rPr>
        <w:t xml:space="preserve"> simultané</w:t>
      </w:r>
      <w:r>
        <w:rPr>
          <w:rFonts w:ascii="MetaNormal-Roman" w:hAnsi="MetaNormal-Roman" w:cs="MetaNormal-Roman"/>
        </w:rPr>
        <w:t>ment</w:t>
      </w:r>
      <w:r w:rsidRPr="00474436">
        <w:rPr>
          <w:rFonts w:ascii="MetaNormal-Roman" w:hAnsi="MetaNormal-Roman" w:cs="MetaNormal-Roman"/>
        </w:rPr>
        <w:t xml:space="preserve"> une autre</w:t>
      </w:r>
      <w:r>
        <w:rPr>
          <w:rFonts w:ascii="MetaNormal-Roman" w:hAnsi="MetaNormal-Roman" w:cs="MetaNormal-Roman"/>
        </w:rPr>
        <w:t xml:space="preserve"> </w:t>
      </w:r>
      <w:r w:rsidRPr="00474436">
        <w:rPr>
          <w:rFonts w:ascii="MetaNormal-Roman" w:hAnsi="MetaNormal-Roman" w:cs="MetaNormal-Roman"/>
        </w:rPr>
        <w:t>série de 1</w:t>
      </w:r>
      <w:r w:rsidRPr="00474436">
        <w:rPr>
          <w:rFonts w:ascii="MetaNormal-Roman" w:hAnsi="MetaNormal-Roman" w:cs="MetaNormal-Roman"/>
          <w:sz w:val="12"/>
          <w:szCs w:val="12"/>
        </w:rPr>
        <w:t xml:space="preserve">ère </w:t>
      </w:r>
      <w:r w:rsidRPr="00474436">
        <w:rPr>
          <w:rFonts w:ascii="MetaNormal-Roman" w:hAnsi="MetaNormal-Roman" w:cs="MetaNormal-Roman"/>
        </w:rPr>
        <w:t>GT.</w:t>
      </w:r>
    </w:p>
    <w:p w:rsidR="00E0404E" w:rsidRPr="00474436" w:rsidRDefault="00E0404E" w:rsidP="00E0404E">
      <w:pPr>
        <w:pStyle w:val="Paragraphedeliste"/>
        <w:numPr>
          <w:ilvl w:val="0"/>
          <w:numId w:val="2"/>
        </w:numPr>
        <w:autoSpaceDE w:val="0"/>
        <w:autoSpaceDN w:val="0"/>
        <w:adjustRightInd w:val="0"/>
        <w:rPr>
          <w:rFonts w:ascii="MetaNormal-Roman" w:hAnsi="MetaNormal-Roman" w:cs="MetaNormal-Roman"/>
          <w:sz w:val="21"/>
          <w:szCs w:val="21"/>
        </w:rPr>
      </w:pPr>
      <w:r w:rsidRPr="00474436">
        <w:rPr>
          <w:rFonts w:ascii="MetaNormal-Roman" w:hAnsi="MetaNormal-Roman" w:cs="MetaNormal-Roman"/>
        </w:rPr>
        <w:t>Le redoublement ne faisant plus partie des propositions, il est recommandé de proposer plusieurs séries</w:t>
      </w:r>
      <w:r>
        <w:rPr>
          <w:rFonts w:ascii="MetaNormal-Roman" w:hAnsi="MetaNormal-Roman" w:cs="MetaNormal-Roman"/>
        </w:rPr>
        <w:t xml:space="preserve"> </w:t>
      </w:r>
      <w:r w:rsidRPr="00474436">
        <w:rPr>
          <w:rFonts w:ascii="MetaNormal-Roman" w:hAnsi="MetaNormal-Roman" w:cs="MetaNormal-Roman"/>
        </w:rPr>
        <w:t>de 1</w:t>
      </w:r>
      <w:r w:rsidRPr="00474436">
        <w:rPr>
          <w:rFonts w:ascii="MetaNormal-Roman" w:hAnsi="MetaNormal-Roman" w:cs="MetaNormal-Roman"/>
          <w:sz w:val="12"/>
          <w:szCs w:val="12"/>
        </w:rPr>
        <w:t xml:space="preserve">ère </w:t>
      </w:r>
      <w:r w:rsidRPr="00474436">
        <w:rPr>
          <w:rFonts w:ascii="MetaNormal-Roman" w:hAnsi="MetaNormal-Roman" w:cs="MetaNormal-Roman"/>
        </w:rPr>
        <w:t>dans lesquelles l’élève de 2</w:t>
      </w:r>
      <w:r w:rsidRPr="00474436">
        <w:rPr>
          <w:rFonts w:ascii="MetaNormal-Roman" w:hAnsi="MetaNormal-Roman" w:cs="MetaNormal-Roman"/>
          <w:sz w:val="12"/>
          <w:szCs w:val="12"/>
        </w:rPr>
        <w:t xml:space="preserve">nde </w:t>
      </w:r>
      <w:r w:rsidRPr="00474436">
        <w:rPr>
          <w:rFonts w:ascii="MetaNormal-Roman" w:hAnsi="MetaNormal-Roman" w:cs="MetaNormal-Roman"/>
        </w:rPr>
        <w:t>GT peut réussir, même si la famille n’en a pas fait la demande.</w:t>
      </w:r>
    </w:p>
    <w:p w:rsidR="00E0404E" w:rsidRDefault="00E0404E" w:rsidP="00E0404E">
      <w:pPr>
        <w:autoSpaceDE w:val="0"/>
        <w:autoSpaceDN w:val="0"/>
        <w:adjustRightInd w:val="0"/>
        <w:rPr>
          <w:rFonts w:ascii="MetaNormal-Roman" w:hAnsi="MetaNormal-Roman" w:cs="MetaNormal-Roman"/>
          <w:sz w:val="21"/>
          <w:szCs w:val="21"/>
        </w:rPr>
      </w:pPr>
    </w:p>
    <w:p w:rsidR="00E0404E" w:rsidRPr="00474436" w:rsidRDefault="00E0404E" w:rsidP="00E0404E">
      <w:pPr>
        <w:autoSpaceDE w:val="0"/>
        <w:autoSpaceDN w:val="0"/>
        <w:adjustRightInd w:val="0"/>
        <w:rPr>
          <w:rFonts w:ascii="MetaNormal-Roman" w:hAnsi="MetaNormal-Roman" w:cs="MetaNormal-Roman"/>
          <w:b/>
          <w:u w:val="single"/>
        </w:rPr>
      </w:pPr>
      <w:r w:rsidRPr="00474436">
        <w:rPr>
          <w:rFonts w:ascii="MetaNormal-Roman" w:hAnsi="MetaNormal-Roman" w:cs="MetaNormal-Roman"/>
          <w:b/>
          <w:u w:val="single"/>
        </w:rPr>
        <w:t>Maintien dans le niveau de classe d’origine</w:t>
      </w:r>
    </w:p>
    <w:p w:rsidR="00E0404E" w:rsidRDefault="00E0404E" w:rsidP="00E0404E">
      <w:pPr>
        <w:pStyle w:val="Titre2"/>
        <w:jc w:val="both"/>
        <w:rPr>
          <w:b/>
          <w:color w:val="00B050"/>
          <w:sz w:val="20"/>
          <w:szCs w:val="20"/>
          <w:u w:val="single"/>
        </w:rPr>
      </w:pP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 xml:space="preserve">L'article D331-37 du code de l'éducation prévoit que les parents de l'élève ou l'élève majeur peuvent faire valoir le droit au maintien dans le niveau de classe d’origine dès lors qu'ils n'obtiennent pas satisfaction pour les voies d'orientation demandées : </w:t>
      </w:r>
    </w:p>
    <w:p w:rsidR="00E0404E" w:rsidRPr="003F2B86" w:rsidRDefault="00E0404E" w:rsidP="00E0404E">
      <w:pPr>
        <w:pStyle w:val="Paragraphedeliste"/>
        <w:numPr>
          <w:ilvl w:val="0"/>
          <w:numId w:val="4"/>
        </w:numPr>
        <w:autoSpaceDE w:val="0"/>
        <w:autoSpaceDN w:val="0"/>
        <w:adjustRightInd w:val="0"/>
        <w:rPr>
          <w:rFonts w:ascii="MetaNormal-Roman" w:hAnsi="MetaNormal-Roman" w:cs="MetaNormal-Roman"/>
        </w:rPr>
      </w:pPr>
      <w:proofErr w:type="gramStart"/>
      <w:r w:rsidRPr="003F2B86">
        <w:rPr>
          <w:rFonts w:ascii="MetaNormal-Roman" w:hAnsi="MetaNormal-Roman" w:cs="MetaNormal-Roman"/>
        </w:rPr>
        <w:t>sont</w:t>
      </w:r>
      <w:proofErr w:type="gramEnd"/>
      <w:r w:rsidRPr="003F2B86">
        <w:rPr>
          <w:rFonts w:ascii="MetaNormal-Roman" w:hAnsi="MetaNormal-Roman" w:cs="MetaNormal-Roman"/>
        </w:rPr>
        <w:t xml:space="preserve"> concernés les élèves des classes paliers d'orientation, 3</w:t>
      </w:r>
      <w:r w:rsidRPr="003F2B86">
        <w:rPr>
          <w:rFonts w:ascii="MetaNormal-Roman" w:hAnsi="MetaNormal-Roman" w:cs="MetaNormal-Roman"/>
          <w:sz w:val="12"/>
          <w:szCs w:val="12"/>
        </w:rPr>
        <w:t xml:space="preserve">ème </w:t>
      </w:r>
      <w:r w:rsidRPr="003F2B86">
        <w:rPr>
          <w:rFonts w:ascii="MetaNormal-Roman" w:hAnsi="MetaNormal-Roman" w:cs="MetaNormal-Roman"/>
        </w:rPr>
        <w:t>et 2</w:t>
      </w:r>
      <w:r w:rsidRPr="003F2B86">
        <w:rPr>
          <w:rFonts w:ascii="MetaNormal-Roman" w:hAnsi="MetaNormal-Roman" w:cs="MetaNormal-Roman"/>
          <w:sz w:val="12"/>
          <w:szCs w:val="12"/>
        </w:rPr>
        <w:t xml:space="preserve">nde </w:t>
      </w:r>
      <w:r w:rsidRPr="003F2B86">
        <w:rPr>
          <w:rFonts w:ascii="MetaNormal-Roman" w:hAnsi="MetaNormal-Roman" w:cs="MetaNormal-Roman"/>
        </w:rPr>
        <w:t>GT,;</w:t>
      </w:r>
    </w:p>
    <w:p w:rsidR="00E0404E" w:rsidRPr="003F2B86" w:rsidRDefault="00E0404E" w:rsidP="00E0404E">
      <w:pPr>
        <w:pStyle w:val="Paragraphedeliste"/>
        <w:numPr>
          <w:ilvl w:val="0"/>
          <w:numId w:val="4"/>
        </w:numPr>
        <w:autoSpaceDE w:val="0"/>
        <w:autoSpaceDN w:val="0"/>
        <w:adjustRightInd w:val="0"/>
        <w:rPr>
          <w:rFonts w:ascii="MetaNormal-Roman" w:hAnsi="MetaNormal-Roman" w:cs="MetaNormal-Roman"/>
        </w:rPr>
      </w:pPr>
      <w:proofErr w:type="gramStart"/>
      <w:r w:rsidRPr="003F2B86">
        <w:rPr>
          <w:rFonts w:ascii="MetaNormal-Roman" w:hAnsi="MetaNormal-Roman" w:cs="MetaNormal-Roman"/>
        </w:rPr>
        <w:t>lorsque</w:t>
      </w:r>
      <w:proofErr w:type="gramEnd"/>
      <w:r w:rsidRPr="003F2B86">
        <w:rPr>
          <w:rFonts w:ascii="MetaNormal-Roman" w:hAnsi="MetaNormal-Roman" w:cs="MetaNormal-Roman"/>
        </w:rPr>
        <w:t xml:space="preserve"> la décision d'orientation du chef d'établissement n'est pas conforme à la demande de la famille, sans être tenu de faire appel ;</w:t>
      </w:r>
    </w:p>
    <w:p w:rsidR="00E0404E" w:rsidRDefault="00E0404E" w:rsidP="00E0404E">
      <w:pPr>
        <w:pStyle w:val="Paragraphedeliste"/>
        <w:numPr>
          <w:ilvl w:val="0"/>
          <w:numId w:val="4"/>
        </w:numPr>
        <w:autoSpaceDE w:val="0"/>
        <w:autoSpaceDN w:val="0"/>
        <w:adjustRightInd w:val="0"/>
        <w:rPr>
          <w:rFonts w:ascii="MetaNormal-Roman" w:hAnsi="MetaNormal-Roman" w:cs="MetaNormal-Roman"/>
        </w:rPr>
      </w:pPr>
      <w:proofErr w:type="gramStart"/>
      <w:r w:rsidRPr="003F2B86">
        <w:rPr>
          <w:rFonts w:ascii="MetaNormal-Roman" w:hAnsi="MetaNormal-Roman" w:cs="MetaNormal-Roman"/>
        </w:rPr>
        <w:t>à</w:t>
      </w:r>
      <w:proofErr w:type="gramEnd"/>
      <w:r w:rsidRPr="003F2B86">
        <w:rPr>
          <w:rFonts w:ascii="MetaNormal-Roman" w:hAnsi="MetaNormal-Roman" w:cs="MetaNormal-Roman"/>
        </w:rPr>
        <w:t xml:space="preserve"> l'issue de la commission d'appel, lorsque la décision prise par la commission n'obtient pas l'assentiment des représentants légaux de l'élève ou de l'élève majeur.</w:t>
      </w:r>
    </w:p>
    <w:p w:rsidR="00E0404E" w:rsidRDefault="00E0404E" w:rsidP="00E0404E">
      <w:pPr>
        <w:autoSpaceDE w:val="0"/>
        <w:autoSpaceDN w:val="0"/>
        <w:adjustRightInd w:val="0"/>
        <w:rPr>
          <w:rFonts w:ascii="MetaNormal-Roman" w:hAnsi="MetaNormal-Roman" w:cs="MetaNormal-Roman"/>
        </w:rPr>
      </w:pP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u w:val="single"/>
        </w:rPr>
        <w:t xml:space="preserve">Remarque </w:t>
      </w:r>
      <w:r w:rsidRPr="003F2B86">
        <w:rPr>
          <w:rFonts w:ascii="MetaNormal-Roman" w:hAnsi="MetaNormal-Roman" w:cs="MetaNormal-Roman"/>
          <w:u w:val="single"/>
        </w:rPr>
        <w:t>:</w:t>
      </w:r>
      <w:r>
        <w:rPr>
          <w:rFonts w:ascii="MetaNormal-Roman" w:hAnsi="MetaNormal-Roman" w:cs="MetaNormal-Roman"/>
          <w:u w:val="single"/>
        </w:rPr>
        <w:t xml:space="preserve"> u</w:t>
      </w:r>
      <w:r>
        <w:rPr>
          <w:rFonts w:ascii="MetaNormal-Roman" w:hAnsi="MetaNormal-Roman" w:cs="MetaNormal-Roman"/>
        </w:rPr>
        <w:t>n bon nombre de situations pourront se régler par un dialogue de qualité entre le chef d'établissement et la famille.</w:t>
      </w:r>
    </w:p>
    <w:p w:rsidR="00E0404E" w:rsidRDefault="00E0404E" w:rsidP="00E0404E">
      <w:pPr>
        <w:autoSpaceDE w:val="0"/>
        <w:autoSpaceDN w:val="0"/>
        <w:adjustRightInd w:val="0"/>
        <w:rPr>
          <w:rFonts w:ascii="MetaNormal-Roman" w:hAnsi="MetaNormal-Roman" w:cs="MetaNormal-Roman"/>
        </w:rPr>
      </w:pPr>
    </w:p>
    <w:p w:rsidR="00E0404E" w:rsidRPr="003F2B86" w:rsidRDefault="00E0404E" w:rsidP="00E0404E">
      <w:pPr>
        <w:spacing w:line="276" w:lineRule="auto"/>
        <w:jc w:val="both"/>
        <w:rPr>
          <w:rFonts w:ascii="Arial" w:hAnsi="Arial"/>
          <w:b/>
          <w:color w:val="00B050"/>
          <w:u w:val="single"/>
        </w:rPr>
      </w:pPr>
      <w:r w:rsidRPr="003F2B86">
        <w:rPr>
          <w:rFonts w:ascii="Arial" w:hAnsi="Arial"/>
          <w:b/>
          <w:color w:val="00B050"/>
          <w:u w:val="single"/>
        </w:rPr>
        <w:t>Dialogue entre la famille et le chef d’établissement</w:t>
      </w:r>
    </w:p>
    <w:p w:rsidR="00E0404E" w:rsidRDefault="00E0404E" w:rsidP="00E0404E">
      <w:pPr>
        <w:pStyle w:val="Titre2"/>
        <w:jc w:val="both"/>
        <w:rPr>
          <w:b/>
          <w:color w:val="00B050"/>
          <w:sz w:val="20"/>
          <w:szCs w:val="20"/>
          <w:u w:val="single"/>
        </w:rPr>
      </w:pPr>
    </w:p>
    <w:p w:rsidR="00E0404E" w:rsidRPr="003F2B86" w:rsidRDefault="00E0404E" w:rsidP="00E0404E">
      <w:pPr>
        <w:autoSpaceDE w:val="0"/>
        <w:autoSpaceDN w:val="0"/>
        <w:adjustRightInd w:val="0"/>
        <w:rPr>
          <w:rFonts w:ascii="MetaNormal-Roman" w:hAnsi="MetaNormal-Roman" w:cs="MetaNormal-Roman"/>
          <w:i/>
          <w:sz w:val="21"/>
          <w:szCs w:val="21"/>
        </w:rPr>
      </w:pPr>
      <w:r>
        <w:rPr>
          <w:rFonts w:ascii="MetaNormal-Roman" w:hAnsi="MetaNormal-Roman" w:cs="MetaNormal-Roman"/>
        </w:rPr>
        <w:t xml:space="preserve"> </w:t>
      </w:r>
      <w:r w:rsidRPr="003F2B86">
        <w:rPr>
          <w:rFonts w:ascii="MetaNormal-Roman" w:hAnsi="MetaNormal-Roman" w:cs="MetaNormal-Roman"/>
          <w:i/>
          <w:sz w:val="21"/>
          <w:szCs w:val="21"/>
        </w:rPr>
        <w:t>« Lorsque les propositions ne sont pas conformes aux demandes, le chef d’établissement, ou son représentant, reçoit l’élève et ses parents ou l’élève majeur, pour les informer des</w:t>
      </w:r>
    </w:p>
    <w:p w:rsidR="00E0404E" w:rsidRDefault="00E0404E" w:rsidP="00E0404E">
      <w:pPr>
        <w:autoSpaceDE w:val="0"/>
        <w:autoSpaceDN w:val="0"/>
        <w:adjustRightInd w:val="0"/>
        <w:rPr>
          <w:rFonts w:ascii="MetaNormal-Roman" w:hAnsi="MetaNormal-Roman" w:cs="MetaNormal-Roman"/>
          <w:i/>
          <w:sz w:val="21"/>
          <w:szCs w:val="21"/>
        </w:rPr>
      </w:pPr>
      <w:proofErr w:type="gramStart"/>
      <w:r w:rsidRPr="003F2B86">
        <w:rPr>
          <w:rFonts w:ascii="MetaNormal-Roman" w:hAnsi="MetaNormal-Roman" w:cs="MetaNormal-Roman"/>
          <w:i/>
          <w:sz w:val="21"/>
          <w:szCs w:val="21"/>
        </w:rPr>
        <w:t>propositions</w:t>
      </w:r>
      <w:proofErr w:type="gramEnd"/>
      <w:r w:rsidRPr="003F2B86">
        <w:rPr>
          <w:rFonts w:ascii="MetaNormal-Roman" w:hAnsi="MetaNormal-Roman" w:cs="MetaNormal-Roman"/>
          <w:i/>
          <w:sz w:val="21"/>
          <w:szCs w:val="21"/>
        </w:rPr>
        <w:t xml:space="preserve"> du conseil de classe réuni sous sa présidence et re</w:t>
      </w:r>
      <w:r>
        <w:rPr>
          <w:rFonts w:ascii="MetaNormal-Roman" w:hAnsi="MetaNormal-Roman" w:cs="MetaNormal-Roman"/>
          <w:i/>
          <w:sz w:val="21"/>
          <w:szCs w:val="21"/>
        </w:rPr>
        <w:t>cueillir leurs observations ».</w:t>
      </w:r>
    </w:p>
    <w:p w:rsidR="00E0404E" w:rsidRDefault="00E0404E" w:rsidP="00E0404E">
      <w:pPr>
        <w:autoSpaceDE w:val="0"/>
        <w:autoSpaceDN w:val="0"/>
        <w:adjustRightInd w:val="0"/>
        <w:rPr>
          <w:rFonts w:ascii="MetaNormal-Roman" w:hAnsi="MetaNormal-Roman" w:cs="MetaNormal-Roman"/>
          <w:i/>
          <w:sz w:val="21"/>
          <w:szCs w:val="21"/>
        </w:rPr>
      </w:pPr>
      <w:r>
        <w:rPr>
          <w:rFonts w:ascii="MetaNormal-Roman" w:hAnsi="MetaNormal-Roman" w:cs="MetaNormal-Roman"/>
          <w:i/>
          <w:sz w:val="21"/>
          <w:szCs w:val="21"/>
        </w:rPr>
        <w:t xml:space="preserve"> </w:t>
      </w:r>
    </w:p>
    <w:p w:rsidR="00E0404E" w:rsidRDefault="00E0404E" w:rsidP="00E0404E">
      <w:pPr>
        <w:autoSpaceDE w:val="0"/>
        <w:autoSpaceDN w:val="0"/>
        <w:adjustRightInd w:val="0"/>
        <w:rPr>
          <w:rFonts w:ascii="MetaNormal-Roman" w:hAnsi="MetaNormal-Roman" w:cs="MetaNormal-Roman"/>
          <w:i/>
          <w:sz w:val="21"/>
          <w:szCs w:val="21"/>
        </w:rPr>
      </w:pPr>
      <w:r w:rsidRPr="003F2B86">
        <w:rPr>
          <w:rFonts w:ascii="MetaNormal-Roman" w:hAnsi="MetaNormal-Roman" w:cs="MetaNormal-Roman"/>
          <w:i/>
          <w:sz w:val="21"/>
          <w:szCs w:val="21"/>
        </w:rPr>
        <w:t xml:space="preserve"> « Les décisions d’orientation sont ensuite prises par le chef d’établissement qui les notifie aux parents de l’élève ou à l’élève majeur et en informe l’</w:t>
      </w:r>
      <w:r>
        <w:rPr>
          <w:rFonts w:ascii="MetaNormal-Roman" w:hAnsi="MetaNormal-Roman" w:cs="MetaNormal-Roman"/>
          <w:i/>
          <w:sz w:val="21"/>
          <w:szCs w:val="21"/>
        </w:rPr>
        <w:t>équipe pédagogique ».</w:t>
      </w:r>
    </w:p>
    <w:p w:rsidR="00E0404E" w:rsidRPr="003F2B86" w:rsidRDefault="00E0404E" w:rsidP="00E0404E">
      <w:pPr>
        <w:autoSpaceDE w:val="0"/>
        <w:autoSpaceDN w:val="0"/>
        <w:adjustRightInd w:val="0"/>
        <w:rPr>
          <w:rFonts w:ascii="MetaNormal-Roman" w:hAnsi="MetaNormal-Roman" w:cs="MetaNormal-Roman"/>
          <w:i/>
          <w:sz w:val="21"/>
          <w:szCs w:val="21"/>
        </w:rPr>
      </w:pPr>
    </w:p>
    <w:p w:rsidR="00E0404E" w:rsidRPr="003F2B86" w:rsidRDefault="00E0404E" w:rsidP="00E0404E">
      <w:pPr>
        <w:autoSpaceDE w:val="0"/>
        <w:autoSpaceDN w:val="0"/>
        <w:adjustRightInd w:val="0"/>
        <w:rPr>
          <w:rFonts w:ascii="MetaNormal-Roman" w:hAnsi="MetaNormal-Roman" w:cs="MetaNormal-Roman"/>
          <w:i/>
          <w:sz w:val="21"/>
          <w:szCs w:val="21"/>
        </w:rPr>
      </w:pPr>
      <w:r w:rsidRPr="003F2B86">
        <w:rPr>
          <w:rFonts w:ascii="MetaNormal-Roman" w:hAnsi="MetaNormal-Roman" w:cs="MetaNormal-Roman"/>
          <w:i/>
          <w:sz w:val="21"/>
          <w:szCs w:val="21"/>
        </w:rPr>
        <w:t xml:space="preserve">« Les décisions non conformes aux demandes font l’objet de </w:t>
      </w:r>
      <w:r w:rsidRPr="003F2B86">
        <w:rPr>
          <w:rFonts w:ascii="MetaNormal-Roman" w:hAnsi="MetaNormal-Roman" w:cs="MetaNormal-Roman"/>
          <w:b/>
          <w:i/>
          <w:sz w:val="21"/>
          <w:szCs w:val="21"/>
        </w:rPr>
        <w:t>motivations signées par le chef d’établissement.</w:t>
      </w:r>
      <w:r w:rsidRPr="003F2B86">
        <w:rPr>
          <w:rFonts w:ascii="MetaNormal-Roman" w:hAnsi="MetaNormal-Roman" w:cs="MetaNormal-Roman"/>
          <w:i/>
          <w:sz w:val="21"/>
          <w:szCs w:val="21"/>
        </w:rPr>
        <w:t xml:space="preserve"> Les motivations comportent </w:t>
      </w:r>
      <w:r w:rsidRPr="003F2B86">
        <w:rPr>
          <w:rFonts w:ascii="MetaNormal-Roman" w:hAnsi="MetaNormal-Roman" w:cs="MetaNormal-Roman"/>
          <w:b/>
          <w:i/>
          <w:sz w:val="21"/>
          <w:szCs w:val="21"/>
        </w:rPr>
        <w:t>les éléments objectifs ayant fondé les décisions, en termes de connaissances, de capacités et d'intérêts</w:t>
      </w:r>
      <w:r w:rsidRPr="003F2B86">
        <w:rPr>
          <w:rFonts w:ascii="MetaNormal-Roman" w:hAnsi="MetaNormal-Roman" w:cs="MetaNormal-Roman"/>
          <w:i/>
          <w:sz w:val="21"/>
          <w:szCs w:val="21"/>
        </w:rPr>
        <w:t>. Elles sont adressées aux parents de l'élève ou à l'élève majeur qui font savoir au chef d'établissement s'ils acceptent les décisions ou s'ils en font appel, dans un délai de trois jours ouvrables à compter de la réception de la notification de ces décisions ainsi motivées ».</w:t>
      </w:r>
    </w:p>
    <w:p w:rsidR="00E0404E" w:rsidRDefault="00E0404E" w:rsidP="00E0404E">
      <w:pPr>
        <w:autoSpaceDE w:val="0"/>
        <w:autoSpaceDN w:val="0"/>
        <w:adjustRightInd w:val="0"/>
        <w:rPr>
          <w:rFonts w:ascii="MetaNormal-Roman" w:hAnsi="MetaNormal-Roman" w:cs="MetaNormal-Roman"/>
          <w:sz w:val="21"/>
          <w:szCs w:val="21"/>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p>
    <w:p w:rsidR="00E0404E" w:rsidRDefault="00E0404E" w:rsidP="00E0404E">
      <w:pPr>
        <w:spacing w:line="276" w:lineRule="auto"/>
        <w:jc w:val="both"/>
        <w:rPr>
          <w:rFonts w:ascii="Arial" w:hAnsi="Arial"/>
          <w:b/>
          <w:color w:val="00B050"/>
          <w:u w:val="single"/>
        </w:rPr>
      </w:pPr>
      <w:r w:rsidRPr="003F2B86">
        <w:rPr>
          <w:rFonts w:ascii="Arial" w:hAnsi="Arial"/>
          <w:b/>
          <w:color w:val="00B050"/>
          <w:u w:val="single"/>
        </w:rPr>
        <w:t xml:space="preserve">Redoublement, maintien et fiche </w:t>
      </w:r>
      <w:r>
        <w:rPr>
          <w:rFonts w:ascii="Arial" w:hAnsi="Arial"/>
          <w:b/>
          <w:color w:val="00B050"/>
          <w:u w:val="single"/>
        </w:rPr>
        <w:t xml:space="preserve">navette (fiche </w:t>
      </w:r>
      <w:r w:rsidRPr="003F2B86">
        <w:rPr>
          <w:rFonts w:ascii="Arial" w:hAnsi="Arial"/>
          <w:b/>
          <w:color w:val="00B050"/>
          <w:u w:val="single"/>
        </w:rPr>
        <w:t>dialogue</w:t>
      </w:r>
      <w:r>
        <w:rPr>
          <w:rFonts w:ascii="Arial" w:hAnsi="Arial"/>
          <w:b/>
          <w:color w:val="00B050"/>
          <w:u w:val="single"/>
        </w:rPr>
        <w:t>)</w:t>
      </w: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Le redoublement ou le maintien ne relevant plus d’une proposition d’orientation, il n’en est plus fait mention dans la première partie de la fiche navette (fiche dialogue) : phases provisoire et définitive des 2</w:t>
      </w:r>
      <w:r>
        <w:rPr>
          <w:rFonts w:ascii="MetaNormal-Roman" w:hAnsi="MetaNormal-Roman" w:cs="MetaNormal-Roman"/>
          <w:sz w:val="12"/>
          <w:szCs w:val="12"/>
        </w:rPr>
        <w:t xml:space="preserve">èmes </w:t>
      </w:r>
      <w:r>
        <w:rPr>
          <w:rFonts w:ascii="MetaNormal-Roman" w:hAnsi="MetaNormal-Roman" w:cs="MetaNormal-Roman"/>
        </w:rPr>
        <w:t>et 3</w:t>
      </w:r>
      <w:r>
        <w:rPr>
          <w:rFonts w:ascii="MetaNormal-Roman" w:hAnsi="MetaNormal-Roman" w:cs="MetaNormal-Roman"/>
          <w:sz w:val="12"/>
          <w:szCs w:val="12"/>
        </w:rPr>
        <w:t xml:space="preserve">èmes </w:t>
      </w:r>
      <w:r>
        <w:rPr>
          <w:rFonts w:ascii="MetaNormal-Roman" w:hAnsi="MetaNormal-Roman" w:cs="MetaNormal-Roman"/>
        </w:rPr>
        <w:t>trimestres.</w:t>
      </w:r>
    </w:p>
    <w:p w:rsidR="00E0404E" w:rsidRDefault="00E0404E" w:rsidP="00E0404E">
      <w:pPr>
        <w:autoSpaceDE w:val="0"/>
        <w:autoSpaceDN w:val="0"/>
        <w:adjustRightInd w:val="0"/>
        <w:rPr>
          <w:rFonts w:ascii="MetaNormal-Roman" w:hAnsi="MetaNormal-Roman" w:cs="MetaNormal-Roman"/>
        </w:rPr>
      </w:pP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Cette situation peut être aborder dans la deuxième partie de cette fiche, réservée à la gestion des désaccords :</w:t>
      </w:r>
    </w:p>
    <w:p w:rsidR="00E0404E" w:rsidRPr="001B5C88" w:rsidRDefault="00E0404E" w:rsidP="00E0404E">
      <w:pPr>
        <w:pStyle w:val="Paragraphedeliste"/>
        <w:numPr>
          <w:ilvl w:val="0"/>
          <w:numId w:val="5"/>
        </w:numPr>
        <w:autoSpaceDE w:val="0"/>
        <w:autoSpaceDN w:val="0"/>
        <w:adjustRightInd w:val="0"/>
        <w:rPr>
          <w:rFonts w:ascii="MetaNormal-Roman" w:hAnsi="MetaNormal-Roman" w:cs="MetaNormal-Roman"/>
        </w:rPr>
      </w:pPr>
      <w:proofErr w:type="gramStart"/>
      <w:r w:rsidRPr="001B5C88">
        <w:rPr>
          <w:rFonts w:ascii="MetaNormal-Roman" w:hAnsi="MetaNormal-Roman" w:cs="MetaNormal-Roman"/>
        </w:rPr>
        <w:t>le</w:t>
      </w:r>
      <w:proofErr w:type="gramEnd"/>
      <w:r w:rsidRPr="001B5C88">
        <w:rPr>
          <w:rFonts w:ascii="MetaNormal-Roman" w:hAnsi="MetaNormal-Roman" w:cs="MetaNormal-Roman"/>
        </w:rPr>
        <w:t xml:space="preserve"> redoublement peut être indiqué dans le cadre consacré au « Dialogue avec le chef d’établissement » ;</w:t>
      </w:r>
    </w:p>
    <w:p w:rsidR="00E0404E" w:rsidRPr="001B5C88" w:rsidRDefault="00E0404E" w:rsidP="00E0404E">
      <w:pPr>
        <w:pStyle w:val="Paragraphedeliste"/>
        <w:numPr>
          <w:ilvl w:val="0"/>
          <w:numId w:val="5"/>
        </w:numPr>
        <w:autoSpaceDE w:val="0"/>
        <w:autoSpaceDN w:val="0"/>
        <w:adjustRightInd w:val="0"/>
        <w:rPr>
          <w:rFonts w:ascii="MetaNormal-Roman" w:hAnsi="MetaNormal-Roman" w:cs="MetaNormal-Roman"/>
        </w:rPr>
      </w:pPr>
      <w:proofErr w:type="gramStart"/>
      <w:r w:rsidRPr="001B5C88">
        <w:rPr>
          <w:rFonts w:ascii="MetaNormal-Roman" w:hAnsi="MetaNormal-Roman" w:cs="MetaNormal-Roman"/>
        </w:rPr>
        <w:t>la</w:t>
      </w:r>
      <w:proofErr w:type="gramEnd"/>
      <w:r w:rsidRPr="001B5C88">
        <w:rPr>
          <w:rFonts w:ascii="MetaNormal-Roman" w:hAnsi="MetaNormal-Roman" w:cs="MetaNormal-Roman"/>
        </w:rPr>
        <w:t xml:space="preserve"> demande de maintien dans la classe d’origine peut être sélectionnée dans le cadre de la « Réponse de la famille suite au dialogue avec le chef d’établissement » si la famille n’accepte pas la décision d’orientation retenue par le chef d’établissement ;</w:t>
      </w:r>
    </w:p>
    <w:p w:rsidR="00E0404E" w:rsidRPr="001B5C88" w:rsidRDefault="00E0404E" w:rsidP="00E0404E">
      <w:pPr>
        <w:pStyle w:val="Paragraphedeliste"/>
        <w:numPr>
          <w:ilvl w:val="0"/>
          <w:numId w:val="5"/>
        </w:numPr>
        <w:autoSpaceDE w:val="0"/>
        <w:autoSpaceDN w:val="0"/>
        <w:adjustRightInd w:val="0"/>
        <w:rPr>
          <w:rFonts w:ascii="MetaNormal-Roman" w:hAnsi="MetaNormal-Roman" w:cs="MetaNormal-Roman"/>
        </w:rPr>
      </w:pPr>
      <w:proofErr w:type="gramStart"/>
      <w:r w:rsidRPr="001B5C88">
        <w:rPr>
          <w:rFonts w:ascii="MetaNormal-Roman" w:hAnsi="MetaNormal-Roman" w:cs="MetaNormal-Roman"/>
        </w:rPr>
        <w:t>le</w:t>
      </w:r>
      <w:proofErr w:type="gramEnd"/>
      <w:r w:rsidRPr="001B5C88">
        <w:rPr>
          <w:rFonts w:ascii="MetaNormal-Roman" w:hAnsi="MetaNormal-Roman" w:cs="MetaNormal-Roman"/>
        </w:rPr>
        <w:t xml:space="preserve"> maintien dans la classe d’origine peut également être demandé par l’élève et sa famille à l’issue de la procédure d’appel.</w:t>
      </w:r>
    </w:p>
    <w:p w:rsidR="00E0404E" w:rsidRDefault="00E0404E" w:rsidP="00E0404E">
      <w:pPr>
        <w:autoSpaceDE w:val="0"/>
        <w:autoSpaceDN w:val="0"/>
        <w:adjustRightInd w:val="0"/>
        <w:rPr>
          <w:rFonts w:ascii="MetaNormal-Roman" w:hAnsi="MetaNormal-Roman" w:cs="MetaNormal-Roman"/>
        </w:rPr>
      </w:pPr>
    </w:p>
    <w:p w:rsidR="00E0404E" w:rsidRDefault="00E0404E" w:rsidP="00E0404E">
      <w:pPr>
        <w:autoSpaceDE w:val="0"/>
        <w:autoSpaceDN w:val="0"/>
        <w:adjustRightInd w:val="0"/>
        <w:rPr>
          <w:rFonts w:ascii="Arial" w:hAnsi="Arial"/>
          <w:b/>
          <w:color w:val="00B050"/>
          <w:u w:val="single"/>
        </w:rPr>
      </w:pPr>
      <w:r w:rsidRPr="001B5C88">
        <w:rPr>
          <w:rFonts w:ascii="Arial" w:hAnsi="Arial"/>
          <w:b/>
          <w:color w:val="00B050"/>
          <w:u w:val="single"/>
        </w:rPr>
        <w:t>Commission d’appel</w:t>
      </w:r>
    </w:p>
    <w:p w:rsidR="00E0404E" w:rsidRDefault="00E0404E" w:rsidP="00E0404E">
      <w:pPr>
        <w:autoSpaceDE w:val="0"/>
        <w:autoSpaceDN w:val="0"/>
        <w:adjustRightInd w:val="0"/>
        <w:rPr>
          <w:rFonts w:ascii="MetaNormal-Roman" w:hAnsi="MetaNormal-Roman" w:cs="MetaNormal-Roman"/>
        </w:rPr>
      </w:pPr>
    </w:p>
    <w:p w:rsidR="00E0404E" w:rsidRPr="001B5C88" w:rsidRDefault="00E0404E" w:rsidP="00E0404E">
      <w:pPr>
        <w:autoSpaceDE w:val="0"/>
        <w:autoSpaceDN w:val="0"/>
        <w:adjustRightInd w:val="0"/>
        <w:rPr>
          <w:rFonts w:ascii="MetaNormal-Roman" w:hAnsi="MetaNormal-Roman" w:cs="MetaNormal-Roman"/>
          <w:b/>
        </w:rPr>
      </w:pPr>
      <w:r w:rsidRPr="001B5C88">
        <w:rPr>
          <w:rFonts w:ascii="MetaNormal-Roman" w:hAnsi="MetaNormal-Roman" w:cs="MetaNormal-Roman"/>
          <w:b/>
        </w:rPr>
        <w:t>Niveaux 6</w:t>
      </w:r>
      <w:r w:rsidRPr="001B5C88">
        <w:rPr>
          <w:rFonts w:ascii="MetaNormal-Roman" w:hAnsi="MetaNormal-Roman" w:cs="MetaNormal-Roman"/>
          <w:b/>
          <w:sz w:val="12"/>
          <w:szCs w:val="12"/>
        </w:rPr>
        <w:t>ème</w:t>
      </w:r>
      <w:r w:rsidRPr="001B5C88">
        <w:rPr>
          <w:rFonts w:ascii="MetaNormal-Roman" w:hAnsi="MetaNormal-Roman" w:cs="MetaNormal-Roman"/>
          <w:b/>
        </w:rPr>
        <w:t>, 5</w:t>
      </w:r>
      <w:r w:rsidRPr="001B5C88">
        <w:rPr>
          <w:rFonts w:ascii="MetaNormal-Roman" w:hAnsi="MetaNormal-Roman" w:cs="MetaNormal-Roman"/>
          <w:b/>
          <w:sz w:val="12"/>
          <w:szCs w:val="12"/>
        </w:rPr>
        <w:t>ème</w:t>
      </w:r>
      <w:r w:rsidRPr="001B5C88">
        <w:rPr>
          <w:rFonts w:ascii="MetaNormal-Roman" w:hAnsi="MetaNormal-Roman" w:cs="MetaNormal-Roman"/>
          <w:b/>
        </w:rPr>
        <w:t>, 4</w:t>
      </w:r>
      <w:r w:rsidRPr="001B5C88">
        <w:rPr>
          <w:rFonts w:ascii="MetaNormal-Roman" w:hAnsi="MetaNormal-Roman" w:cs="MetaNormal-Roman"/>
          <w:b/>
          <w:sz w:val="12"/>
          <w:szCs w:val="12"/>
        </w:rPr>
        <w:t xml:space="preserve">ème </w:t>
      </w:r>
      <w:r w:rsidRPr="001B5C88">
        <w:rPr>
          <w:rFonts w:ascii="MetaNormal-Roman" w:hAnsi="MetaNormal-Roman" w:cs="MetaNormal-Roman"/>
          <w:b/>
        </w:rPr>
        <w:t>et 1</w:t>
      </w:r>
      <w:r w:rsidRPr="001B5C88">
        <w:rPr>
          <w:rFonts w:ascii="MetaNormal-Roman" w:hAnsi="MetaNormal-Roman" w:cs="MetaNormal-Roman"/>
          <w:b/>
          <w:sz w:val="12"/>
          <w:szCs w:val="12"/>
        </w:rPr>
        <w:t xml:space="preserve">ère </w:t>
      </w:r>
      <w:r w:rsidRPr="001B5C88">
        <w:rPr>
          <w:rFonts w:ascii="MetaNormal-Roman" w:hAnsi="MetaNormal-Roman" w:cs="MetaNormal-Roman"/>
          <w:b/>
        </w:rPr>
        <w:t>GT</w:t>
      </w: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 xml:space="preserve">« En application du décret n° 2014-1377 du 18 novembre 2014 relatif au suivi et à l’accompagnement pédagogique des élèves, entré en vigueur à la rentrée 2015, une commission d’appel pourra être mise en </w:t>
      </w:r>
      <w:proofErr w:type="spellStart"/>
      <w:r>
        <w:rPr>
          <w:rFonts w:ascii="MetaNormal-Roman" w:hAnsi="MetaNormal-Roman" w:cs="MetaNormal-Roman"/>
        </w:rPr>
        <w:t>oeuvre</w:t>
      </w:r>
      <w:proofErr w:type="spellEnd"/>
      <w:r>
        <w:rPr>
          <w:rFonts w:ascii="MetaNormal-Roman" w:hAnsi="MetaNormal-Roman" w:cs="MetaNormal-Roman"/>
        </w:rPr>
        <w:t xml:space="preserve"> à partir de la même date, uniquement pour les situations de désaccord sur le redoublement demandé par la famille ». En cas de rejet des demandes de redoublement, l’établissement doit mettre en </w:t>
      </w:r>
      <w:proofErr w:type="spellStart"/>
      <w:r>
        <w:rPr>
          <w:rFonts w:ascii="MetaNormal-Roman" w:hAnsi="MetaNormal-Roman" w:cs="MetaNormal-Roman"/>
        </w:rPr>
        <w:t>oeuvre</w:t>
      </w:r>
      <w:proofErr w:type="spellEnd"/>
      <w:r>
        <w:rPr>
          <w:rFonts w:ascii="MetaNormal-Roman" w:hAnsi="MetaNormal-Roman" w:cs="MetaNormal-Roman"/>
        </w:rPr>
        <w:t xml:space="preserve"> les procédures habituelles de gestion des désaccords.</w:t>
      </w:r>
    </w:p>
    <w:p w:rsidR="00E0404E" w:rsidRDefault="00E0404E" w:rsidP="00E0404E">
      <w:pPr>
        <w:autoSpaceDE w:val="0"/>
        <w:autoSpaceDN w:val="0"/>
        <w:adjustRightInd w:val="0"/>
        <w:rPr>
          <w:rFonts w:ascii="MetaNormal-Roman" w:hAnsi="MetaNormal-Roman" w:cs="MetaNormal-Roman"/>
          <w:b/>
        </w:rPr>
      </w:pPr>
    </w:p>
    <w:p w:rsidR="00E0404E" w:rsidRPr="001B5C88" w:rsidRDefault="00E0404E" w:rsidP="00E0404E">
      <w:pPr>
        <w:autoSpaceDE w:val="0"/>
        <w:autoSpaceDN w:val="0"/>
        <w:adjustRightInd w:val="0"/>
        <w:rPr>
          <w:rFonts w:ascii="MetaNormal-Roman" w:hAnsi="MetaNormal-Roman" w:cs="MetaNormal-Roman"/>
          <w:b/>
        </w:rPr>
      </w:pPr>
      <w:r w:rsidRPr="001B5C88">
        <w:rPr>
          <w:rFonts w:ascii="MetaNormal-Roman" w:hAnsi="MetaNormal-Roman" w:cs="MetaNormal-Roman"/>
          <w:b/>
        </w:rPr>
        <w:t>Niveaux 3</w:t>
      </w:r>
      <w:r w:rsidRPr="001B5C88">
        <w:rPr>
          <w:rFonts w:ascii="MetaNormal-Roman" w:hAnsi="MetaNormal-Roman" w:cs="MetaNormal-Roman"/>
          <w:b/>
          <w:sz w:val="12"/>
          <w:szCs w:val="12"/>
        </w:rPr>
        <w:t xml:space="preserve">ème </w:t>
      </w:r>
      <w:r w:rsidRPr="001B5C88">
        <w:rPr>
          <w:rFonts w:ascii="MetaNormal-Roman" w:hAnsi="MetaNormal-Roman" w:cs="MetaNormal-Roman"/>
          <w:b/>
        </w:rPr>
        <w:t>et 2</w:t>
      </w:r>
      <w:r w:rsidRPr="001B5C88">
        <w:rPr>
          <w:rFonts w:ascii="MetaNormal-Roman" w:hAnsi="MetaNormal-Roman" w:cs="MetaNormal-Roman"/>
          <w:b/>
          <w:sz w:val="12"/>
          <w:szCs w:val="12"/>
        </w:rPr>
        <w:t xml:space="preserve">nde </w:t>
      </w:r>
      <w:r w:rsidRPr="001B5C88">
        <w:rPr>
          <w:rFonts w:ascii="MetaNormal-Roman" w:hAnsi="MetaNormal-Roman" w:cs="MetaNormal-Roman"/>
          <w:b/>
        </w:rPr>
        <w:t>GT</w:t>
      </w:r>
    </w:p>
    <w:p w:rsidR="00E0404E" w:rsidRDefault="00E0404E" w:rsidP="00E0404E">
      <w:pPr>
        <w:autoSpaceDE w:val="0"/>
        <w:autoSpaceDN w:val="0"/>
        <w:adjustRightInd w:val="0"/>
        <w:rPr>
          <w:rFonts w:ascii="MetaNormal-Roman" w:hAnsi="MetaNormal-Roman" w:cs="MetaNormal-Roman"/>
        </w:rPr>
      </w:pPr>
      <w:r>
        <w:rPr>
          <w:rFonts w:ascii="MetaNormal-Roman" w:hAnsi="MetaNormal-Roman" w:cs="MetaNormal-Roman"/>
        </w:rPr>
        <w:t>Les commissions d’appel sont maintenues, puisqu’il s’agit de paliers d’orientation et qu’il peut y avoir désaccord entre la famille et l’établissement sur une décision d’orientation.</w:t>
      </w:r>
    </w:p>
    <w:p w:rsidR="00E0404E" w:rsidRDefault="00E0404E" w:rsidP="00E0404E">
      <w:pPr>
        <w:autoSpaceDE w:val="0"/>
        <w:autoSpaceDN w:val="0"/>
        <w:adjustRightInd w:val="0"/>
        <w:rPr>
          <w:rFonts w:ascii="MetaNormal-Roman" w:hAnsi="MetaNormal-Roman" w:cs="MetaNormal-Roman"/>
        </w:rPr>
      </w:pPr>
    </w:p>
    <w:p w:rsidR="00E0404E" w:rsidRPr="001B5C88" w:rsidRDefault="00E0404E" w:rsidP="00E0404E">
      <w:pPr>
        <w:autoSpaceDE w:val="0"/>
        <w:autoSpaceDN w:val="0"/>
        <w:adjustRightInd w:val="0"/>
        <w:rPr>
          <w:rFonts w:ascii="MetaNormal-Roman" w:hAnsi="MetaNormal-Roman" w:cs="MetaNormal-Roman"/>
          <w:i/>
          <w:sz w:val="21"/>
          <w:szCs w:val="21"/>
        </w:rPr>
      </w:pPr>
      <w:r w:rsidRPr="001B5C88">
        <w:rPr>
          <w:rFonts w:ascii="MetaNormal-Roman" w:hAnsi="MetaNormal-Roman" w:cs="MetaNormal-Roman"/>
          <w:i/>
          <w:sz w:val="21"/>
          <w:szCs w:val="21"/>
        </w:rPr>
        <w:t xml:space="preserve">« Les responsables légaux de l’élève, ou l’élève majeur peuvent saisir une commission d’appel. En cas d’appel, le chef </w:t>
      </w:r>
      <w:proofErr w:type="gramStart"/>
      <w:r w:rsidRPr="001B5C88">
        <w:rPr>
          <w:rFonts w:ascii="MetaNormal-Roman" w:hAnsi="MetaNormal-Roman" w:cs="MetaNormal-Roman"/>
          <w:i/>
          <w:sz w:val="21"/>
          <w:szCs w:val="21"/>
        </w:rPr>
        <w:t>d’établissement  transmet</w:t>
      </w:r>
      <w:proofErr w:type="gramEnd"/>
      <w:r w:rsidRPr="001B5C88">
        <w:rPr>
          <w:rFonts w:ascii="MetaNormal-Roman" w:hAnsi="MetaNormal-Roman" w:cs="MetaNormal-Roman"/>
          <w:i/>
          <w:sz w:val="21"/>
          <w:szCs w:val="21"/>
        </w:rPr>
        <w:t xml:space="preserve"> à la commission les décisions d’orientation motivées ainsi que tous les éléments susceptibles d’éclairer cette instance. Les décisions</w:t>
      </w:r>
    </w:p>
    <w:p w:rsidR="00E0404E" w:rsidRPr="001B5C88" w:rsidRDefault="00E0404E" w:rsidP="00E0404E">
      <w:pPr>
        <w:autoSpaceDE w:val="0"/>
        <w:autoSpaceDN w:val="0"/>
        <w:adjustRightInd w:val="0"/>
        <w:rPr>
          <w:rFonts w:ascii="MetaNormal-Roman" w:hAnsi="MetaNormal-Roman" w:cs="MetaNormal-Roman"/>
          <w:i/>
          <w:sz w:val="21"/>
          <w:szCs w:val="21"/>
        </w:rPr>
      </w:pPr>
      <w:proofErr w:type="gramStart"/>
      <w:r w:rsidRPr="001B5C88">
        <w:rPr>
          <w:rFonts w:ascii="MetaNormal-Roman" w:hAnsi="MetaNormal-Roman" w:cs="MetaNormal-Roman"/>
          <w:i/>
          <w:sz w:val="21"/>
          <w:szCs w:val="21"/>
        </w:rPr>
        <w:t>prises</w:t>
      </w:r>
      <w:proofErr w:type="gramEnd"/>
      <w:r w:rsidRPr="001B5C88">
        <w:rPr>
          <w:rFonts w:ascii="MetaNormal-Roman" w:hAnsi="MetaNormal-Roman" w:cs="MetaNormal-Roman"/>
          <w:i/>
          <w:sz w:val="21"/>
          <w:szCs w:val="21"/>
        </w:rPr>
        <w:t xml:space="preserve"> par la commission d’appel valent décisions d’orientation définitives ».</w:t>
      </w:r>
    </w:p>
    <w:p w:rsidR="007D084A" w:rsidRDefault="007D084A"/>
    <w:sectPr w:rsidR="007D0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nnesse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MetaNormal-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F8B"/>
    <w:multiLevelType w:val="hybridMultilevel"/>
    <w:tmpl w:val="F5DA3196"/>
    <w:lvl w:ilvl="0" w:tplc="417C9FF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7A10E6"/>
    <w:multiLevelType w:val="hybridMultilevel"/>
    <w:tmpl w:val="F708A7C2"/>
    <w:lvl w:ilvl="0" w:tplc="417C9FFE">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7F31A5"/>
    <w:multiLevelType w:val="hybridMultilevel"/>
    <w:tmpl w:val="6DD8585E"/>
    <w:lvl w:ilvl="0" w:tplc="DBAA8D16">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FBD1EC3"/>
    <w:multiLevelType w:val="hybridMultilevel"/>
    <w:tmpl w:val="BE229BE8"/>
    <w:lvl w:ilvl="0" w:tplc="417C9FF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64544A"/>
    <w:multiLevelType w:val="hybridMultilevel"/>
    <w:tmpl w:val="BAE0C3CE"/>
    <w:lvl w:ilvl="0" w:tplc="417C9FF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4E"/>
    <w:rsid w:val="0009093F"/>
    <w:rsid w:val="00387649"/>
    <w:rsid w:val="005E5DBD"/>
    <w:rsid w:val="007D084A"/>
    <w:rsid w:val="008A1E46"/>
    <w:rsid w:val="00922F64"/>
    <w:rsid w:val="00963FD9"/>
    <w:rsid w:val="00AB4D47"/>
    <w:rsid w:val="00E04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9281B-4E3E-4225-9F78-4C651D4C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0404E"/>
    <w:pPr>
      <w:spacing w:after="0" w:line="240" w:lineRule="auto"/>
    </w:pPr>
    <w:rPr>
      <w:rFonts w:ascii="Tennessee" w:eastAsia="Times New Roman" w:hAnsi="Tennessee" w:cs="Times New Roman"/>
      <w:sz w:val="20"/>
      <w:szCs w:val="20"/>
      <w:lang w:eastAsia="fr-FR"/>
    </w:rPr>
  </w:style>
  <w:style w:type="paragraph" w:styleId="Titre2">
    <w:name w:val="heading 2"/>
    <w:basedOn w:val="Normal"/>
    <w:next w:val="Normal"/>
    <w:link w:val="Titre2Car"/>
    <w:qFormat/>
    <w:rsid w:val="00E0404E"/>
    <w:pPr>
      <w:keepNext/>
      <w:outlineLvl w:val="1"/>
    </w:pPr>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0404E"/>
    <w:rPr>
      <w:rFonts w:ascii="Arial" w:eastAsia="Times New Roman" w:hAnsi="Arial" w:cs="Times New Roman"/>
      <w:sz w:val="24"/>
      <w:szCs w:val="24"/>
      <w:lang w:eastAsia="fr-FR"/>
    </w:rPr>
  </w:style>
  <w:style w:type="character" w:styleId="Lienhypertexte">
    <w:name w:val="Hyperlink"/>
    <w:basedOn w:val="Policepardfaut"/>
    <w:unhideWhenUsed/>
    <w:rsid w:val="00E0404E"/>
    <w:rPr>
      <w:color w:val="0000FF"/>
      <w:u w:val="single"/>
    </w:rPr>
  </w:style>
  <w:style w:type="paragraph" w:styleId="Paragraphedeliste">
    <w:name w:val="List Paragraph"/>
    <w:basedOn w:val="Normal"/>
    <w:uiPriority w:val="34"/>
    <w:qFormat/>
    <w:rsid w:val="00E0404E"/>
    <w:pPr>
      <w:ind w:left="708"/>
    </w:pPr>
  </w:style>
  <w:style w:type="paragraph" w:styleId="NormalWeb">
    <w:name w:val="Normal (Web)"/>
    <w:basedOn w:val="Normal"/>
    <w:uiPriority w:val="99"/>
    <w:unhideWhenUsed/>
    <w:rsid w:val="00E0404E"/>
    <w:pPr>
      <w:spacing w:before="100" w:beforeAutospacing="1" w:after="100" w:afterAutospacing="1"/>
    </w:pPr>
    <w:rPr>
      <w:rFonts w:ascii="Times New Roman" w:hAnsi="Times New Roman"/>
      <w:sz w:val="24"/>
      <w:szCs w:val="24"/>
    </w:rPr>
  </w:style>
  <w:style w:type="paragraph" w:customStyle="1" w:styleId="Enum2">
    <w:name w:val="Enum2"/>
    <w:basedOn w:val="Normal"/>
    <w:rsid w:val="00E0404E"/>
    <w:pPr>
      <w:tabs>
        <w:tab w:val="left" w:pos="-31680"/>
      </w:tabs>
      <w:ind w:left="1415" w:hanging="285"/>
      <w:jc w:val="both"/>
    </w:pPr>
    <w:rPr>
      <w:rFonts w:ascii="Arial Narrow" w:hAnsi="Arial Narrow"/>
      <w:color w:val="000000"/>
      <w:kern w:val="28"/>
      <w:sz w:val="18"/>
      <w:szCs w:val="18"/>
    </w:rPr>
  </w:style>
  <w:style w:type="paragraph" w:customStyle="1" w:styleId="TexteTitre2">
    <w:name w:val="Texte Titre 2"/>
    <w:rsid w:val="00E0404E"/>
    <w:pPr>
      <w:spacing w:after="0" w:line="240" w:lineRule="auto"/>
      <w:ind w:left="566"/>
      <w:jc w:val="both"/>
    </w:pPr>
    <w:rPr>
      <w:rFonts w:ascii="Arial Narrow" w:eastAsia="Times New Roman" w:hAnsi="Arial Narrow" w:cs="Times New Roman"/>
      <w:color w:val="000000"/>
      <w:kern w:val="30"/>
      <w:lang w:eastAsia="fr-FR"/>
    </w:rPr>
  </w:style>
  <w:style w:type="paragraph" w:customStyle="1" w:styleId="Texte">
    <w:name w:val="Texte"/>
    <w:rsid w:val="00E0404E"/>
    <w:pPr>
      <w:spacing w:before="40" w:after="0" w:line="240" w:lineRule="auto"/>
      <w:ind w:left="566"/>
      <w:jc w:val="both"/>
    </w:pPr>
    <w:rPr>
      <w:rFonts w:ascii="Arial Narrow" w:eastAsia="Times New Roman" w:hAnsi="Arial Narrow" w:cs="Times New Roman"/>
      <w:color w:val="000000"/>
      <w:kern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D0095/ref07.htm?rub=304" TargetMode="External"/><Relationship Id="rId3" Type="http://schemas.openxmlformats.org/officeDocument/2006/relationships/settings" Target="settings.xml"/><Relationship Id="rId7" Type="http://schemas.openxmlformats.org/officeDocument/2006/relationships/hyperlink" Target="http://eduscol.education.fr/cid48057/orientation-les-priori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scol.education.fr/D0095/ref07.htm?rub=304" TargetMode="External"/><Relationship Id="rId5" Type="http://schemas.openxmlformats.org/officeDocument/2006/relationships/hyperlink" Target="http://eduscol.education.fr/cid48057/orientation-les-priorite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BRIAND LE STER</dc:creator>
  <cp:keywords/>
  <dc:description/>
  <cp:lastModifiedBy>Mariannick TESSONNEAU</cp:lastModifiedBy>
  <cp:revision>2</cp:revision>
  <dcterms:created xsi:type="dcterms:W3CDTF">2017-01-04T11:30:00Z</dcterms:created>
  <dcterms:modified xsi:type="dcterms:W3CDTF">2017-01-23T10:32:00Z</dcterms:modified>
</cp:coreProperties>
</file>